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BD63D" w14:textId="77777777" w:rsidR="003B1416" w:rsidRDefault="003B1416" w:rsidP="003B1416">
      <w:pPr>
        <w:ind w:left="6372" w:firstLine="708"/>
        <w:jc w:val="both"/>
        <w:rPr>
          <w:rFonts w:ascii="Arial" w:hAnsi="Arial" w:cs="Arial"/>
          <w:b/>
          <w:bCs/>
          <w:color w:val="000000"/>
          <w:sz w:val="36"/>
          <w:szCs w:val="36"/>
        </w:rPr>
      </w:pPr>
      <w:r>
        <w:rPr>
          <w:rFonts w:ascii="Arial" w:hAnsi="Arial" w:cs="Arial"/>
          <w:b/>
          <w:bCs/>
          <w:color w:val="000000"/>
          <w:sz w:val="36"/>
          <w:szCs w:val="36"/>
        </w:rPr>
        <w:t xml:space="preserve">Bod č.  </w:t>
      </w:r>
    </w:p>
    <w:p w14:paraId="70069F39" w14:textId="77777777" w:rsidR="003B1416" w:rsidRDefault="003B1416" w:rsidP="003B1416">
      <w:pPr>
        <w:jc w:val="both"/>
        <w:rPr>
          <w:rFonts w:ascii="Arial" w:hAnsi="Arial" w:cs="Arial"/>
          <w:b/>
          <w:bCs/>
          <w:color w:val="000000"/>
          <w:sz w:val="36"/>
          <w:szCs w:val="36"/>
        </w:rPr>
      </w:pPr>
      <w:r>
        <w:rPr>
          <w:rFonts w:ascii="Arial" w:hAnsi="Arial" w:cs="Arial"/>
          <w:b/>
          <w:bCs/>
          <w:color w:val="000000"/>
          <w:sz w:val="36"/>
          <w:szCs w:val="36"/>
        </w:rPr>
        <w:t>Zastupiteľstvo Bratislavského samosprávneho kraja</w:t>
      </w:r>
    </w:p>
    <w:p w14:paraId="49174F55" w14:textId="77777777" w:rsidR="003B1416" w:rsidRDefault="003B1416" w:rsidP="003B1416">
      <w:pPr>
        <w:jc w:val="both"/>
        <w:rPr>
          <w:rFonts w:ascii="Arial" w:hAnsi="Arial" w:cs="Arial"/>
          <w:b/>
          <w:bCs/>
          <w:color w:val="000000"/>
          <w:sz w:val="36"/>
          <w:szCs w:val="36"/>
        </w:rPr>
      </w:pPr>
    </w:p>
    <w:p w14:paraId="1E4B5303" w14:textId="77777777" w:rsidR="003B1416" w:rsidRDefault="003B1416" w:rsidP="003B1416">
      <w:pPr>
        <w:jc w:val="both"/>
        <w:rPr>
          <w:rFonts w:ascii="Arial" w:hAnsi="Arial" w:cs="Arial"/>
          <w:b/>
          <w:bCs/>
          <w:color w:val="000000"/>
          <w:sz w:val="22"/>
          <w:szCs w:val="22"/>
        </w:rPr>
      </w:pPr>
    </w:p>
    <w:p w14:paraId="4ABC597B" w14:textId="77777777" w:rsidR="003B1416" w:rsidRDefault="003B1416" w:rsidP="003B1416">
      <w:pPr>
        <w:jc w:val="both"/>
        <w:rPr>
          <w:rFonts w:ascii="Arial" w:hAnsi="Arial" w:cs="Arial"/>
          <w:bCs/>
          <w:color w:val="000000"/>
          <w:sz w:val="22"/>
          <w:szCs w:val="22"/>
        </w:rPr>
      </w:pPr>
      <w:r>
        <w:rPr>
          <w:rFonts w:ascii="Arial" w:hAnsi="Arial" w:cs="Arial"/>
          <w:bCs/>
          <w:color w:val="000000"/>
          <w:sz w:val="22"/>
          <w:szCs w:val="22"/>
        </w:rPr>
        <w:t>Materiál na rokovanie Zastupiteľstva</w:t>
      </w:r>
    </w:p>
    <w:p w14:paraId="36C190C9" w14:textId="77777777" w:rsidR="003B1416" w:rsidRDefault="003B1416" w:rsidP="003B1416">
      <w:pPr>
        <w:jc w:val="both"/>
        <w:rPr>
          <w:rFonts w:ascii="Arial" w:hAnsi="Arial" w:cs="Arial"/>
          <w:bCs/>
          <w:color w:val="000000"/>
          <w:sz w:val="22"/>
          <w:szCs w:val="22"/>
        </w:rPr>
      </w:pPr>
      <w:r>
        <w:rPr>
          <w:rFonts w:ascii="Arial" w:hAnsi="Arial" w:cs="Arial"/>
          <w:bCs/>
          <w:color w:val="000000"/>
          <w:sz w:val="22"/>
          <w:szCs w:val="22"/>
        </w:rPr>
        <w:t>Bratislavského samosprávneho kraja</w:t>
      </w:r>
    </w:p>
    <w:p w14:paraId="3ADC4556" w14:textId="5BEB20BF" w:rsidR="003B1416" w:rsidRDefault="003B1416" w:rsidP="003B1416">
      <w:pPr>
        <w:jc w:val="both"/>
        <w:rPr>
          <w:rFonts w:ascii="Arial" w:hAnsi="Arial" w:cs="Arial"/>
          <w:bCs/>
          <w:color w:val="000000"/>
          <w:sz w:val="22"/>
          <w:szCs w:val="22"/>
        </w:rPr>
      </w:pPr>
      <w:r>
        <w:rPr>
          <w:rFonts w:ascii="Arial" w:hAnsi="Arial" w:cs="Arial"/>
          <w:bCs/>
          <w:color w:val="000000"/>
          <w:sz w:val="22"/>
          <w:szCs w:val="22"/>
        </w:rPr>
        <w:t>23. júna 2017</w:t>
      </w:r>
    </w:p>
    <w:p w14:paraId="2F5CD7AC" w14:textId="77777777" w:rsidR="003B1416" w:rsidRPr="00AC3B33" w:rsidRDefault="003B1416" w:rsidP="003B1416">
      <w:pPr>
        <w:jc w:val="center"/>
        <w:rPr>
          <w:rFonts w:ascii="Arial" w:hAnsi="Arial" w:cs="Arial"/>
          <w:b/>
        </w:rPr>
      </w:pPr>
    </w:p>
    <w:p w14:paraId="17CABCC0" w14:textId="77777777" w:rsidR="003B1416" w:rsidRPr="00AC3B33" w:rsidRDefault="003B1416" w:rsidP="003B1416">
      <w:pPr>
        <w:rPr>
          <w:rFonts w:ascii="Arial" w:hAnsi="Arial" w:cs="Arial"/>
          <w:b/>
        </w:rPr>
      </w:pPr>
    </w:p>
    <w:p w14:paraId="57B7CE5E" w14:textId="77777777" w:rsidR="003B1416" w:rsidRDefault="003B1416" w:rsidP="003B1416">
      <w:pPr>
        <w:jc w:val="center"/>
        <w:rPr>
          <w:rFonts w:ascii="Arial" w:hAnsi="Arial" w:cs="Arial"/>
          <w:b/>
        </w:rPr>
      </w:pPr>
    </w:p>
    <w:p w14:paraId="4174C3F7" w14:textId="5A9CF72A" w:rsidR="003B1416" w:rsidRDefault="003B1416" w:rsidP="003B1416">
      <w:pPr>
        <w:pBdr>
          <w:bottom w:val="single" w:sz="4" w:space="1" w:color="auto"/>
        </w:pBdr>
        <w:jc w:val="center"/>
        <w:rPr>
          <w:rFonts w:ascii="Arial" w:hAnsi="Arial" w:cs="Arial"/>
          <w:b/>
          <w:sz w:val="32"/>
          <w:szCs w:val="32"/>
        </w:rPr>
      </w:pPr>
      <w:r>
        <w:rPr>
          <w:rFonts w:ascii="Arial" w:hAnsi="Arial" w:cs="Arial"/>
          <w:b/>
          <w:sz w:val="32"/>
        </w:rPr>
        <w:t>Správa o plnení Stratégie rozvoja vidieka BSK 2016 – 2020 za rok 2016</w:t>
      </w:r>
    </w:p>
    <w:p w14:paraId="378EB013" w14:textId="77777777" w:rsidR="003B1416" w:rsidRDefault="003B1416" w:rsidP="003B1416">
      <w:pPr>
        <w:pBdr>
          <w:bottom w:val="single" w:sz="4" w:space="1" w:color="auto"/>
        </w:pBdr>
        <w:jc w:val="center"/>
        <w:rPr>
          <w:rFonts w:ascii="Arial" w:hAnsi="Arial" w:cs="Arial"/>
          <w:b/>
          <w:sz w:val="32"/>
          <w:szCs w:val="32"/>
        </w:rPr>
      </w:pPr>
    </w:p>
    <w:p w14:paraId="78059E78" w14:textId="77777777" w:rsidR="003B1416" w:rsidRPr="00367574" w:rsidRDefault="003B1416" w:rsidP="003B1416">
      <w:pPr>
        <w:pBdr>
          <w:bottom w:val="single" w:sz="4" w:space="1" w:color="auto"/>
        </w:pBdr>
        <w:jc w:val="center"/>
        <w:rPr>
          <w:rFonts w:ascii="Arial" w:hAnsi="Arial" w:cs="Arial"/>
          <w:b/>
        </w:rPr>
      </w:pPr>
    </w:p>
    <w:p w14:paraId="0A9D4C12" w14:textId="77777777" w:rsidR="003B1416" w:rsidRPr="00A405DD" w:rsidRDefault="003B1416" w:rsidP="003B1416">
      <w:pPr>
        <w:rPr>
          <w:rFonts w:ascii="Arial" w:hAnsi="Arial" w:cs="Arial"/>
          <w:b/>
        </w:rPr>
      </w:pPr>
    </w:p>
    <w:p w14:paraId="4F7C065C" w14:textId="77777777" w:rsidR="003B1416" w:rsidRDefault="003B1416" w:rsidP="003B1416">
      <w:pPr>
        <w:jc w:val="center"/>
        <w:rPr>
          <w:rFonts w:ascii="Arial" w:hAnsi="Arial" w:cs="Arial"/>
          <w:b/>
          <w:sz w:val="22"/>
          <w:szCs w:val="22"/>
        </w:rPr>
      </w:pPr>
    </w:p>
    <w:p w14:paraId="640CDD9F" w14:textId="77777777" w:rsidR="003B1416" w:rsidRPr="00AC3B33" w:rsidRDefault="003B1416" w:rsidP="003B1416">
      <w:pPr>
        <w:rPr>
          <w:rFonts w:ascii="Arial" w:hAnsi="Arial" w:cs="Arial"/>
          <w:b/>
        </w:rPr>
      </w:pPr>
    </w:p>
    <w:p w14:paraId="5C9F13AC" w14:textId="77777777" w:rsidR="003B1416" w:rsidRPr="00A405DD" w:rsidRDefault="003B1416" w:rsidP="003B1416">
      <w:pPr>
        <w:jc w:val="both"/>
        <w:rPr>
          <w:rFonts w:ascii="Arial" w:hAnsi="Arial" w:cs="Arial"/>
          <w:u w:val="single"/>
        </w:rPr>
      </w:pPr>
    </w:p>
    <w:p w14:paraId="5DC29170" w14:textId="77777777" w:rsidR="003B1416" w:rsidRDefault="003B1416" w:rsidP="003B1416">
      <w:pPr>
        <w:tabs>
          <w:tab w:val="left" w:pos="5670"/>
        </w:tabs>
        <w:jc w:val="both"/>
        <w:rPr>
          <w:rFonts w:ascii="Arial" w:hAnsi="Arial" w:cs="Arial"/>
          <w:bCs/>
          <w:color w:val="000000"/>
          <w:sz w:val="22"/>
          <w:szCs w:val="22"/>
        </w:rPr>
      </w:pPr>
      <w:r>
        <w:rPr>
          <w:rFonts w:ascii="Arial" w:hAnsi="Arial" w:cs="Arial"/>
          <w:bCs/>
          <w:color w:val="000000"/>
          <w:sz w:val="22"/>
          <w:szCs w:val="22"/>
          <w:u w:val="single"/>
        </w:rPr>
        <w:t>Materiál predkladá:</w:t>
      </w:r>
      <w:r>
        <w:rPr>
          <w:rFonts w:ascii="Arial" w:hAnsi="Arial" w:cs="Arial"/>
          <w:bCs/>
          <w:color w:val="000000"/>
          <w:sz w:val="22"/>
          <w:szCs w:val="22"/>
        </w:rPr>
        <w:tab/>
      </w:r>
      <w:r>
        <w:rPr>
          <w:rFonts w:ascii="Arial" w:hAnsi="Arial" w:cs="Arial"/>
          <w:bCs/>
          <w:color w:val="000000"/>
          <w:sz w:val="22"/>
          <w:szCs w:val="22"/>
          <w:u w:val="single"/>
        </w:rPr>
        <w:t>Materiál obsahuje:</w:t>
      </w:r>
    </w:p>
    <w:p w14:paraId="0C525B5E" w14:textId="77777777" w:rsidR="003B1416" w:rsidRDefault="003B1416" w:rsidP="003B1416">
      <w:pPr>
        <w:tabs>
          <w:tab w:val="left" w:pos="5670"/>
        </w:tabs>
        <w:jc w:val="both"/>
        <w:rPr>
          <w:rFonts w:ascii="Arial" w:hAnsi="Arial" w:cs="Arial"/>
          <w:bCs/>
          <w:color w:val="000000"/>
          <w:sz w:val="22"/>
          <w:szCs w:val="22"/>
        </w:rPr>
      </w:pPr>
    </w:p>
    <w:p w14:paraId="4E87EB48" w14:textId="77777777" w:rsidR="003B1416" w:rsidRPr="004F3041" w:rsidRDefault="003B1416" w:rsidP="003B1416">
      <w:pPr>
        <w:tabs>
          <w:tab w:val="left" w:pos="5670"/>
        </w:tabs>
        <w:ind w:right="-36"/>
        <w:jc w:val="both"/>
        <w:rPr>
          <w:rFonts w:ascii="Arial" w:hAnsi="Arial" w:cs="Arial"/>
          <w:bCs/>
          <w:sz w:val="22"/>
          <w:szCs w:val="22"/>
        </w:rPr>
      </w:pPr>
      <w:r w:rsidRPr="00836FE9">
        <w:rPr>
          <w:rFonts w:ascii="Arial" w:hAnsi="Arial" w:cs="Arial"/>
          <w:bCs/>
          <w:color w:val="000000"/>
          <w:sz w:val="22"/>
          <w:szCs w:val="22"/>
        </w:rPr>
        <w:t>Ing. Martin Berta, CSc.</w:t>
      </w:r>
      <w:r w:rsidRPr="00836FE9">
        <w:rPr>
          <w:rFonts w:ascii="Arial" w:hAnsi="Arial" w:cs="Arial"/>
          <w:b/>
          <w:bCs/>
          <w:color w:val="000000"/>
          <w:sz w:val="22"/>
          <w:szCs w:val="22"/>
        </w:rPr>
        <w:tab/>
      </w:r>
      <w:r w:rsidRPr="004F3041">
        <w:rPr>
          <w:rFonts w:ascii="Arial" w:hAnsi="Arial" w:cs="Arial"/>
          <w:bCs/>
          <w:sz w:val="22"/>
          <w:szCs w:val="22"/>
        </w:rPr>
        <w:t>1.  Návrh uznesenia</w:t>
      </w:r>
    </w:p>
    <w:p w14:paraId="4F5A0398" w14:textId="77777777" w:rsidR="003B1416" w:rsidRPr="004F3041" w:rsidRDefault="003B1416" w:rsidP="003B1416">
      <w:pPr>
        <w:tabs>
          <w:tab w:val="left" w:pos="5670"/>
        </w:tabs>
        <w:jc w:val="both"/>
        <w:rPr>
          <w:rFonts w:ascii="Arial" w:hAnsi="Arial" w:cs="Arial"/>
          <w:bCs/>
          <w:sz w:val="22"/>
          <w:szCs w:val="22"/>
        </w:rPr>
      </w:pPr>
      <w:r w:rsidRPr="004F3041">
        <w:rPr>
          <w:rFonts w:ascii="Arial" w:hAnsi="Arial" w:cs="Arial"/>
          <w:bCs/>
          <w:sz w:val="22"/>
          <w:szCs w:val="22"/>
        </w:rPr>
        <w:t xml:space="preserve">podpredseda Bratislavského  </w:t>
      </w:r>
      <w:r w:rsidRPr="004F3041">
        <w:rPr>
          <w:rFonts w:ascii="Arial" w:hAnsi="Arial" w:cs="Arial"/>
          <w:bCs/>
          <w:sz w:val="22"/>
          <w:szCs w:val="22"/>
        </w:rPr>
        <w:tab/>
        <w:t>2.  Dôvodová správa</w:t>
      </w:r>
    </w:p>
    <w:p w14:paraId="4B48C146" w14:textId="77777777" w:rsidR="003B1416" w:rsidRPr="004F3041" w:rsidRDefault="003B1416" w:rsidP="003B1416">
      <w:pPr>
        <w:tabs>
          <w:tab w:val="left" w:pos="5670"/>
        </w:tabs>
        <w:jc w:val="both"/>
        <w:rPr>
          <w:rFonts w:ascii="Arial" w:hAnsi="Arial" w:cs="Arial"/>
          <w:bCs/>
          <w:sz w:val="22"/>
          <w:szCs w:val="22"/>
        </w:rPr>
      </w:pPr>
      <w:r w:rsidRPr="004F3041">
        <w:rPr>
          <w:rFonts w:ascii="Arial" w:hAnsi="Arial" w:cs="Arial"/>
          <w:bCs/>
          <w:sz w:val="22"/>
          <w:szCs w:val="22"/>
        </w:rPr>
        <w:t>samosprávneho kraja</w:t>
      </w:r>
      <w:r w:rsidRPr="004F3041">
        <w:rPr>
          <w:rFonts w:ascii="Arial" w:hAnsi="Arial" w:cs="Arial"/>
          <w:bCs/>
          <w:sz w:val="22"/>
          <w:szCs w:val="22"/>
        </w:rPr>
        <w:tab/>
        <w:t>3.  Stanoviská komisií</w:t>
      </w:r>
    </w:p>
    <w:p w14:paraId="412B7937" w14:textId="77777777" w:rsidR="003B1416" w:rsidRDefault="003B1416" w:rsidP="003B1416">
      <w:pPr>
        <w:ind w:left="4956" w:firstLine="708"/>
        <w:rPr>
          <w:rFonts w:ascii="Arial" w:hAnsi="Arial" w:cs="Arial"/>
          <w:sz w:val="22"/>
          <w:szCs w:val="22"/>
        </w:rPr>
      </w:pPr>
      <w:r>
        <w:rPr>
          <w:rFonts w:ascii="Arial" w:hAnsi="Arial" w:cs="Arial"/>
          <w:sz w:val="22"/>
          <w:szCs w:val="22"/>
        </w:rPr>
        <w:t>4</w:t>
      </w:r>
      <w:r w:rsidRPr="007D3146">
        <w:rPr>
          <w:rFonts w:ascii="Arial" w:hAnsi="Arial" w:cs="Arial"/>
          <w:sz w:val="22"/>
          <w:szCs w:val="22"/>
        </w:rPr>
        <w:t xml:space="preserve">.  </w:t>
      </w:r>
      <w:r>
        <w:rPr>
          <w:rFonts w:ascii="Arial" w:hAnsi="Arial" w:cs="Arial"/>
          <w:sz w:val="22"/>
          <w:szCs w:val="22"/>
        </w:rPr>
        <w:t>Príloha č. 1</w:t>
      </w:r>
    </w:p>
    <w:p w14:paraId="3BD60434" w14:textId="77777777" w:rsidR="003B1416" w:rsidRPr="00E1337F" w:rsidRDefault="003B1416" w:rsidP="003B1416">
      <w:pPr>
        <w:tabs>
          <w:tab w:val="left" w:pos="5670"/>
        </w:tabs>
        <w:jc w:val="both"/>
        <w:rPr>
          <w:rFonts w:ascii="Arial" w:hAnsi="Arial" w:cs="Arial"/>
          <w:bCs/>
          <w:color w:val="FF0000"/>
          <w:sz w:val="22"/>
          <w:szCs w:val="22"/>
        </w:rPr>
      </w:pPr>
    </w:p>
    <w:p w14:paraId="1C6C14D6" w14:textId="77777777" w:rsidR="003B1416" w:rsidRDefault="003B1416" w:rsidP="003B1416">
      <w:pPr>
        <w:jc w:val="both"/>
        <w:rPr>
          <w:rFonts w:ascii="Arial" w:hAnsi="Arial" w:cs="Arial"/>
          <w:bCs/>
          <w:color w:val="000000"/>
          <w:sz w:val="22"/>
          <w:szCs w:val="22"/>
        </w:rPr>
      </w:pPr>
    </w:p>
    <w:p w14:paraId="79681654" w14:textId="77777777" w:rsidR="003B1416" w:rsidRDefault="003B1416" w:rsidP="003B1416">
      <w:pPr>
        <w:jc w:val="both"/>
        <w:rPr>
          <w:rFonts w:ascii="Arial" w:hAnsi="Arial" w:cs="Arial"/>
          <w:bCs/>
          <w:color w:val="000000"/>
          <w:sz w:val="22"/>
          <w:szCs w:val="22"/>
        </w:rPr>
      </w:pPr>
    </w:p>
    <w:p w14:paraId="292D8463" w14:textId="77777777" w:rsidR="003B1416" w:rsidRPr="001D28AA" w:rsidRDefault="003B1416" w:rsidP="003B1416">
      <w:pPr>
        <w:tabs>
          <w:tab w:val="left" w:pos="4253"/>
        </w:tabs>
        <w:rPr>
          <w:rFonts w:ascii="Arial" w:hAnsi="Arial" w:cs="Arial"/>
          <w:sz w:val="22"/>
          <w:szCs w:val="22"/>
          <w:u w:val="single"/>
        </w:rPr>
      </w:pPr>
      <w:r w:rsidRPr="001D28AA">
        <w:rPr>
          <w:rFonts w:ascii="Arial" w:hAnsi="Arial" w:cs="Arial"/>
          <w:sz w:val="22"/>
          <w:szCs w:val="22"/>
          <w:u w:val="single"/>
        </w:rPr>
        <w:t>Zodpovedná:</w:t>
      </w:r>
    </w:p>
    <w:p w14:paraId="523C84C8" w14:textId="77777777" w:rsidR="003B1416" w:rsidRPr="00B37489" w:rsidRDefault="003B1416" w:rsidP="003B1416">
      <w:pPr>
        <w:tabs>
          <w:tab w:val="left" w:pos="4253"/>
        </w:tabs>
        <w:rPr>
          <w:rFonts w:ascii="Arial" w:hAnsi="Arial" w:cs="Arial"/>
          <w:sz w:val="22"/>
          <w:szCs w:val="22"/>
        </w:rPr>
      </w:pPr>
      <w:r w:rsidRPr="00B37489">
        <w:rPr>
          <w:rFonts w:ascii="Arial" w:hAnsi="Arial" w:cs="Arial"/>
          <w:sz w:val="22"/>
          <w:szCs w:val="22"/>
        </w:rPr>
        <w:t>Mgr. Barbora Lukáčová</w:t>
      </w:r>
    </w:p>
    <w:p w14:paraId="76BEDD0C" w14:textId="77777777" w:rsidR="003B1416" w:rsidRDefault="003B1416" w:rsidP="003B1416">
      <w:pPr>
        <w:tabs>
          <w:tab w:val="left" w:pos="4253"/>
        </w:tabs>
        <w:rPr>
          <w:rFonts w:ascii="Arial" w:hAnsi="Arial" w:cs="Arial"/>
          <w:sz w:val="22"/>
          <w:szCs w:val="22"/>
        </w:rPr>
      </w:pPr>
      <w:r>
        <w:rPr>
          <w:rFonts w:ascii="Arial" w:hAnsi="Arial" w:cs="Arial"/>
          <w:sz w:val="22"/>
          <w:szCs w:val="22"/>
        </w:rPr>
        <w:t>r</w:t>
      </w:r>
      <w:r w:rsidRPr="00B37489">
        <w:rPr>
          <w:rFonts w:ascii="Arial" w:hAnsi="Arial" w:cs="Arial"/>
          <w:sz w:val="22"/>
          <w:szCs w:val="22"/>
        </w:rPr>
        <w:t xml:space="preserve">iaditeľka </w:t>
      </w:r>
    </w:p>
    <w:p w14:paraId="133300E2" w14:textId="77777777" w:rsidR="003B1416" w:rsidRPr="00B37489" w:rsidRDefault="003B1416" w:rsidP="003B1416">
      <w:pPr>
        <w:tabs>
          <w:tab w:val="left" w:pos="4253"/>
        </w:tabs>
        <w:rPr>
          <w:rFonts w:ascii="Arial" w:hAnsi="Arial" w:cs="Arial"/>
          <w:sz w:val="22"/>
          <w:szCs w:val="22"/>
        </w:rPr>
      </w:pPr>
      <w:r>
        <w:rPr>
          <w:rFonts w:ascii="Arial" w:hAnsi="Arial" w:cs="Arial"/>
          <w:sz w:val="22"/>
          <w:szCs w:val="22"/>
        </w:rPr>
        <w:t>O</w:t>
      </w:r>
      <w:r w:rsidRPr="00B37489">
        <w:rPr>
          <w:rFonts w:ascii="Arial" w:hAnsi="Arial" w:cs="Arial"/>
          <w:sz w:val="22"/>
          <w:szCs w:val="22"/>
        </w:rPr>
        <w:t>dboru stratégie, územného rozvoja a riadenia projektov</w:t>
      </w:r>
    </w:p>
    <w:p w14:paraId="26B5AAC1" w14:textId="77777777" w:rsidR="003B1416" w:rsidRPr="001D28AA" w:rsidRDefault="003B1416" w:rsidP="003B1416">
      <w:pPr>
        <w:tabs>
          <w:tab w:val="left" w:pos="4253"/>
        </w:tabs>
        <w:rPr>
          <w:rFonts w:ascii="Arial" w:hAnsi="Arial" w:cs="Arial"/>
          <w:sz w:val="22"/>
          <w:szCs w:val="22"/>
          <w:u w:val="single"/>
        </w:rPr>
      </w:pPr>
    </w:p>
    <w:p w14:paraId="226480FC" w14:textId="77777777" w:rsidR="003B1416" w:rsidRPr="001D28AA" w:rsidRDefault="003B1416" w:rsidP="003B1416">
      <w:pPr>
        <w:tabs>
          <w:tab w:val="left" w:pos="4253"/>
        </w:tabs>
        <w:rPr>
          <w:rFonts w:ascii="Arial" w:hAnsi="Arial" w:cs="Arial"/>
          <w:sz w:val="22"/>
          <w:szCs w:val="22"/>
          <w:u w:val="single"/>
        </w:rPr>
      </w:pPr>
      <w:r w:rsidRPr="001D28AA">
        <w:rPr>
          <w:rFonts w:ascii="Arial" w:hAnsi="Arial" w:cs="Arial"/>
          <w:sz w:val="22"/>
          <w:szCs w:val="22"/>
          <w:u w:val="single"/>
        </w:rPr>
        <w:t>Spracovatelia:</w:t>
      </w:r>
    </w:p>
    <w:p w14:paraId="04B51958" w14:textId="77777777" w:rsidR="003B1416" w:rsidRPr="001D28AA" w:rsidRDefault="003B1416" w:rsidP="003B1416">
      <w:pPr>
        <w:tabs>
          <w:tab w:val="left" w:pos="4253"/>
        </w:tabs>
        <w:rPr>
          <w:rFonts w:ascii="Arial" w:hAnsi="Arial" w:cs="Arial"/>
          <w:sz w:val="22"/>
          <w:szCs w:val="22"/>
          <w:u w:val="single"/>
        </w:rPr>
      </w:pPr>
    </w:p>
    <w:p w14:paraId="3299F79F" w14:textId="77777777" w:rsidR="003B1416" w:rsidRPr="00B37489" w:rsidRDefault="003B1416" w:rsidP="003B1416">
      <w:pPr>
        <w:tabs>
          <w:tab w:val="left" w:pos="4253"/>
        </w:tabs>
        <w:rPr>
          <w:rFonts w:ascii="Arial" w:hAnsi="Arial" w:cs="Arial"/>
          <w:sz w:val="22"/>
          <w:szCs w:val="22"/>
        </w:rPr>
      </w:pPr>
      <w:r w:rsidRPr="00B37489">
        <w:rPr>
          <w:rFonts w:ascii="Arial" w:hAnsi="Arial" w:cs="Arial"/>
          <w:sz w:val="22"/>
          <w:szCs w:val="22"/>
        </w:rPr>
        <w:t>Mgr. Martin Hakel, BA</w:t>
      </w:r>
    </w:p>
    <w:p w14:paraId="57BD6082" w14:textId="77777777" w:rsidR="003B1416" w:rsidRPr="00B37489" w:rsidRDefault="003B1416" w:rsidP="003B1416">
      <w:pPr>
        <w:tabs>
          <w:tab w:val="left" w:pos="4253"/>
        </w:tabs>
        <w:rPr>
          <w:rFonts w:ascii="Arial" w:hAnsi="Arial" w:cs="Arial"/>
          <w:sz w:val="22"/>
          <w:szCs w:val="22"/>
        </w:rPr>
      </w:pPr>
      <w:r>
        <w:rPr>
          <w:rFonts w:ascii="Arial" w:hAnsi="Arial" w:cs="Arial"/>
          <w:sz w:val="22"/>
          <w:szCs w:val="22"/>
        </w:rPr>
        <w:t>vedúci O</w:t>
      </w:r>
      <w:r w:rsidRPr="00B37489">
        <w:rPr>
          <w:rFonts w:ascii="Arial" w:hAnsi="Arial" w:cs="Arial"/>
          <w:sz w:val="22"/>
          <w:szCs w:val="22"/>
        </w:rPr>
        <w:t>ddelenia stratégie a územného rozvoja</w:t>
      </w:r>
    </w:p>
    <w:p w14:paraId="172C3B96" w14:textId="77777777" w:rsidR="003B1416" w:rsidRPr="00B37489" w:rsidRDefault="003B1416" w:rsidP="003B1416">
      <w:pPr>
        <w:tabs>
          <w:tab w:val="left" w:pos="4253"/>
        </w:tabs>
        <w:rPr>
          <w:rFonts w:ascii="Arial" w:hAnsi="Arial" w:cs="Arial"/>
          <w:sz w:val="22"/>
          <w:szCs w:val="22"/>
        </w:rPr>
      </w:pPr>
    </w:p>
    <w:p w14:paraId="16F6B399" w14:textId="77777777" w:rsidR="003B1416" w:rsidRDefault="003B1416" w:rsidP="003B1416">
      <w:pPr>
        <w:rPr>
          <w:rFonts w:ascii="Arial" w:hAnsi="Arial" w:cs="Arial"/>
          <w:sz w:val="22"/>
          <w:szCs w:val="22"/>
        </w:rPr>
      </w:pPr>
      <w:r>
        <w:rPr>
          <w:rFonts w:ascii="Arial" w:hAnsi="Arial" w:cs="Arial"/>
          <w:sz w:val="22"/>
          <w:szCs w:val="22"/>
        </w:rPr>
        <w:t>Mgr. Peter Jesenský</w:t>
      </w:r>
    </w:p>
    <w:p w14:paraId="1154C0B6" w14:textId="77777777" w:rsidR="003B1416" w:rsidRDefault="003B1416" w:rsidP="003B1416">
      <w:pPr>
        <w:rPr>
          <w:rFonts w:ascii="Arial" w:hAnsi="Arial" w:cs="Arial"/>
          <w:b/>
          <w:bCs/>
          <w:color w:val="000000"/>
          <w:sz w:val="22"/>
          <w:szCs w:val="22"/>
        </w:rPr>
      </w:pPr>
      <w:r>
        <w:rPr>
          <w:rFonts w:ascii="Arial" w:hAnsi="Arial" w:cs="Arial"/>
          <w:sz w:val="22"/>
          <w:szCs w:val="22"/>
        </w:rPr>
        <w:t>referent oddelenia stratégie a územného rozvoja</w:t>
      </w:r>
    </w:p>
    <w:p w14:paraId="7B71CE92" w14:textId="77777777" w:rsidR="003B1416" w:rsidRDefault="003B1416" w:rsidP="003B1416">
      <w:pPr>
        <w:jc w:val="center"/>
        <w:rPr>
          <w:rFonts w:ascii="Arial" w:hAnsi="Arial" w:cs="Arial"/>
          <w:bCs/>
          <w:color w:val="000000"/>
          <w:sz w:val="22"/>
          <w:szCs w:val="22"/>
        </w:rPr>
      </w:pPr>
    </w:p>
    <w:p w14:paraId="580EA9AE" w14:textId="77777777" w:rsidR="003B1416" w:rsidRDefault="003B1416" w:rsidP="003B1416">
      <w:pPr>
        <w:jc w:val="center"/>
        <w:rPr>
          <w:rFonts w:ascii="Arial" w:hAnsi="Arial" w:cs="Arial"/>
          <w:bCs/>
          <w:color w:val="000000"/>
          <w:sz w:val="22"/>
          <w:szCs w:val="22"/>
        </w:rPr>
      </w:pPr>
    </w:p>
    <w:p w14:paraId="45904EC1" w14:textId="77777777" w:rsidR="003B1416" w:rsidRDefault="003B1416" w:rsidP="003B1416">
      <w:pPr>
        <w:jc w:val="center"/>
        <w:rPr>
          <w:rFonts w:ascii="Arial" w:hAnsi="Arial" w:cs="Arial"/>
          <w:bCs/>
          <w:color w:val="000000"/>
          <w:sz w:val="22"/>
          <w:szCs w:val="22"/>
        </w:rPr>
      </w:pPr>
    </w:p>
    <w:p w14:paraId="4C2A1416" w14:textId="77777777" w:rsidR="003B1416" w:rsidRDefault="003B1416" w:rsidP="003B1416">
      <w:pPr>
        <w:jc w:val="center"/>
        <w:rPr>
          <w:rFonts w:ascii="Arial" w:hAnsi="Arial" w:cs="Arial"/>
          <w:bCs/>
          <w:color w:val="000000"/>
          <w:sz w:val="22"/>
          <w:szCs w:val="22"/>
        </w:rPr>
      </w:pPr>
    </w:p>
    <w:p w14:paraId="05515EE5" w14:textId="77777777" w:rsidR="003B1416" w:rsidRDefault="003B1416" w:rsidP="003B1416">
      <w:pPr>
        <w:jc w:val="center"/>
        <w:rPr>
          <w:rFonts w:ascii="Arial" w:hAnsi="Arial" w:cs="Arial"/>
          <w:bCs/>
          <w:color w:val="000000"/>
          <w:sz w:val="22"/>
          <w:szCs w:val="22"/>
        </w:rPr>
      </w:pPr>
    </w:p>
    <w:p w14:paraId="1DB234EF" w14:textId="77777777" w:rsidR="003B1416" w:rsidRDefault="003B1416" w:rsidP="003B1416">
      <w:pPr>
        <w:jc w:val="center"/>
        <w:rPr>
          <w:rFonts w:ascii="Arial" w:hAnsi="Arial" w:cs="Arial"/>
          <w:bCs/>
          <w:color w:val="000000"/>
          <w:sz w:val="22"/>
          <w:szCs w:val="22"/>
        </w:rPr>
      </w:pPr>
    </w:p>
    <w:p w14:paraId="58A58213" w14:textId="77777777" w:rsidR="003B1416" w:rsidRDefault="003B1416" w:rsidP="003B1416">
      <w:pPr>
        <w:jc w:val="center"/>
        <w:rPr>
          <w:rFonts w:ascii="Arial" w:hAnsi="Arial" w:cs="Arial"/>
          <w:bCs/>
          <w:color w:val="000000"/>
          <w:sz w:val="22"/>
          <w:szCs w:val="22"/>
        </w:rPr>
      </w:pPr>
    </w:p>
    <w:p w14:paraId="607BF728" w14:textId="77777777" w:rsidR="003B1416" w:rsidRDefault="003B1416" w:rsidP="003B1416">
      <w:pPr>
        <w:jc w:val="center"/>
        <w:rPr>
          <w:rFonts w:ascii="Arial" w:hAnsi="Arial" w:cs="Arial"/>
          <w:bCs/>
          <w:color w:val="000000"/>
          <w:sz w:val="22"/>
          <w:szCs w:val="22"/>
        </w:rPr>
      </w:pPr>
    </w:p>
    <w:p w14:paraId="0EC594B9" w14:textId="77777777" w:rsidR="003B1416" w:rsidRDefault="003B1416" w:rsidP="003B1416">
      <w:pPr>
        <w:jc w:val="center"/>
        <w:rPr>
          <w:rFonts w:ascii="Arial" w:hAnsi="Arial" w:cs="Arial"/>
          <w:bCs/>
          <w:color w:val="000000"/>
          <w:sz w:val="22"/>
          <w:szCs w:val="22"/>
        </w:rPr>
      </w:pPr>
    </w:p>
    <w:p w14:paraId="4CE732DB" w14:textId="77777777" w:rsidR="003B1416" w:rsidRDefault="003B1416" w:rsidP="003B1416">
      <w:pPr>
        <w:jc w:val="center"/>
        <w:rPr>
          <w:rFonts w:ascii="Arial" w:hAnsi="Arial" w:cs="Arial"/>
          <w:bCs/>
          <w:color w:val="000000"/>
          <w:sz w:val="22"/>
          <w:szCs w:val="22"/>
        </w:rPr>
      </w:pPr>
      <w:r>
        <w:rPr>
          <w:rFonts w:ascii="Arial" w:hAnsi="Arial" w:cs="Arial"/>
          <w:bCs/>
          <w:color w:val="000000"/>
          <w:sz w:val="22"/>
          <w:szCs w:val="22"/>
        </w:rPr>
        <w:t>Bratislava</w:t>
      </w:r>
    </w:p>
    <w:p w14:paraId="4A326EB7" w14:textId="54344FEC" w:rsidR="001D28AA" w:rsidRPr="00B37489" w:rsidRDefault="003B1416" w:rsidP="003B1416">
      <w:pPr>
        <w:tabs>
          <w:tab w:val="left" w:pos="4253"/>
        </w:tabs>
        <w:jc w:val="center"/>
        <w:rPr>
          <w:rFonts w:ascii="Arial" w:hAnsi="Arial" w:cs="Arial"/>
          <w:sz w:val="22"/>
          <w:szCs w:val="22"/>
        </w:rPr>
      </w:pPr>
      <w:r>
        <w:rPr>
          <w:rFonts w:ascii="Arial" w:hAnsi="Arial" w:cs="Arial"/>
          <w:bCs/>
          <w:color w:val="000000"/>
          <w:sz w:val="22"/>
          <w:szCs w:val="22"/>
        </w:rPr>
        <w:t>jún 2017</w:t>
      </w:r>
    </w:p>
    <w:p w14:paraId="0BCE41F1" w14:textId="77777777" w:rsidR="001D28AA" w:rsidRPr="00B37489" w:rsidRDefault="001D28AA" w:rsidP="001D28AA">
      <w:pPr>
        <w:tabs>
          <w:tab w:val="left" w:pos="4253"/>
        </w:tabs>
        <w:rPr>
          <w:rFonts w:ascii="Arial" w:hAnsi="Arial" w:cs="Arial"/>
          <w:sz w:val="22"/>
          <w:szCs w:val="22"/>
        </w:rPr>
      </w:pPr>
    </w:p>
    <w:p w14:paraId="02C47DC4" w14:textId="77777777" w:rsidR="005070BE" w:rsidRDefault="005070BE" w:rsidP="005070BE">
      <w:pPr>
        <w:rPr>
          <w:rFonts w:ascii="Arial" w:hAnsi="Arial" w:cs="Arial"/>
          <w:sz w:val="22"/>
          <w:szCs w:val="22"/>
        </w:rPr>
      </w:pPr>
    </w:p>
    <w:p w14:paraId="4719790E" w14:textId="77777777" w:rsidR="00E535BA" w:rsidRDefault="00E535BA" w:rsidP="005070BE">
      <w:pPr>
        <w:rPr>
          <w:rFonts w:ascii="Arial" w:hAnsi="Arial" w:cs="Arial"/>
          <w:b/>
          <w:bCs/>
          <w:color w:val="000000"/>
          <w:sz w:val="22"/>
          <w:szCs w:val="22"/>
        </w:rPr>
      </w:pPr>
    </w:p>
    <w:p w14:paraId="3745F86A" w14:textId="77777777" w:rsidR="001D28AA" w:rsidRDefault="001D28AA" w:rsidP="005070BE">
      <w:pPr>
        <w:rPr>
          <w:rFonts w:ascii="Arial" w:hAnsi="Arial" w:cs="Arial"/>
          <w:b/>
          <w:bCs/>
          <w:color w:val="000000"/>
          <w:sz w:val="22"/>
          <w:szCs w:val="22"/>
        </w:rPr>
      </w:pPr>
    </w:p>
    <w:p w14:paraId="1257BB53" w14:textId="77777777" w:rsidR="00E535BA" w:rsidRDefault="00E535BA" w:rsidP="005070BE">
      <w:pPr>
        <w:rPr>
          <w:rFonts w:ascii="Arial" w:hAnsi="Arial" w:cs="Arial"/>
          <w:b/>
          <w:bCs/>
          <w:color w:val="000000"/>
          <w:sz w:val="22"/>
          <w:szCs w:val="22"/>
        </w:rPr>
      </w:pPr>
    </w:p>
    <w:p w14:paraId="4ABA1733" w14:textId="77777777" w:rsidR="00E535BA" w:rsidRDefault="00E535BA" w:rsidP="005070BE">
      <w:pPr>
        <w:rPr>
          <w:rFonts w:ascii="Arial" w:hAnsi="Arial" w:cs="Arial"/>
          <w:b/>
          <w:bCs/>
          <w:color w:val="000000"/>
          <w:sz w:val="22"/>
          <w:szCs w:val="22"/>
        </w:rPr>
      </w:pPr>
    </w:p>
    <w:p w14:paraId="50AF9CA6" w14:textId="77777777" w:rsidR="00E535BA" w:rsidRDefault="00E535BA" w:rsidP="00E535BA">
      <w:pPr>
        <w:jc w:val="center"/>
        <w:rPr>
          <w:rFonts w:ascii="Arial" w:hAnsi="Arial" w:cs="Arial"/>
          <w:spacing w:val="70"/>
        </w:rPr>
      </w:pPr>
      <w:r>
        <w:rPr>
          <w:rFonts w:ascii="Arial" w:hAnsi="Arial" w:cs="Arial"/>
          <w:spacing w:val="70"/>
        </w:rPr>
        <w:t>Návrh uznesenia</w:t>
      </w:r>
    </w:p>
    <w:p w14:paraId="7C196158" w14:textId="77777777" w:rsidR="00E535BA" w:rsidRDefault="00E535BA" w:rsidP="00E535BA">
      <w:pPr>
        <w:jc w:val="center"/>
        <w:rPr>
          <w:rFonts w:ascii="Arial" w:hAnsi="Arial" w:cs="Arial"/>
        </w:rPr>
      </w:pPr>
    </w:p>
    <w:p w14:paraId="74B87363" w14:textId="77777777" w:rsidR="00E535BA" w:rsidRDefault="00E535BA" w:rsidP="00E535BA">
      <w:pPr>
        <w:jc w:val="center"/>
        <w:rPr>
          <w:rFonts w:ascii="Arial" w:hAnsi="Arial" w:cs="Arial"/>
        </w:rPr>
      </w:pPr>
    </w:p>
    <w:p w14:paraId="632F9812" w14:textId="77777777" w:rsidR="00E535BA" w:rsidRDefault="00566408" w:rsidP="00E535BA">
      <w:pPr>
        <w:jc w:val="center"/>
        <w:rPr>
          <w:rFonts w:ascii="Arial" w:hAnsi="Arial" w:cs="Arial"/>
          <w:b/>
        </w:rPr>
      </w:pPr>
      <w:r>
        <w:rPr>
          <w:rFonts w:ascii="Arial" w:hAnsi="Arial" w:cs="Arial"/>
          <w:b/>
        </w:rPr>
        <w:t>UZNESENIE č. ........... / 2017</w:t>
      </w:r>
    </w:p>
    <w:p w14:paraId="33E9D52A" w14:textId="77777777" w:rsidR="00E535BA" w:rsidRDefault="00566408" w:rsidP="00E535BA">
      <w:pPr>
        <w:jc w:val="center"/>
        <w:rPr>
          <w:rFonts w:ascii="Arial" w:hAnsi="Arial" w:cs="Arial"/>
          <w:sz w:val="22"/>
          <w:szCs w:val="22"/>
        </w:rPr>
      </w:pPr>
      <w:r>
        <w:rPr>
          <w:rFonts w:ascii="Arial" w:hAnsi="Arial" w:cs="Arial"/>
          <w:sz w:val="22"/>
          <w:szCs w:val="22"/>
        </w:rPr>
        <w:t>zo dňa </w:t>
      </w:r>
      <w:r w:rsidR="002035ED">
        <w:rPr>
          <w:rFonts w:ascii="Arial" w:hAnsi="Arial" w:cs="Arial"/>
          <w:sz w:val="22"/>
          <w:szCs w:val="22"/>
        </w:rPr>
        <w:t>23</w:t>
      </w:r>
      <w:r w:rsidR="00E535BA">
        <w:rPr>
          <w:rFonts w:ascii="Arial" w:hAnsi="Arial" w:cs="Arial"/>
          <w:sz w:val="22"/>
          <w:szCs w:val="22"/>
        </w:rPr>
        <w:t>.06</w:t>
      </w:r>
      <w:r w:rsidR="00E535BA" w:rsidRPr="00536C01">
        <w:rPr>
          <w:rFonts w:ascii="Arial" w:hAnsi="Arial" w:cs="Arial"/>
          <w:sz w:val="22"/>
          <w:szCs w:val="22"/>
        </w:rPr>
        <w:t>.</w:t>
      </w:r>
      <w:r>
        <w:rPr>
          <w:rFonts w:ascii="Arial" w:hAnsi="Arial" w:cs="Arial"/>
          <w:sz w:val="22"/>
          <w:szCs w:val="22"/>
        </w:rPr>
        <w:t>2017</w:t>
      </w:r>
    </w:p>
    <w:p w14:paraId="2CA371F1" w14:textId="77777777" w:rsidR="00E535BA" w:rsidRDefault="00E535BA" w:rsidP="00E535BA">
      <w:pPr>
        <w:jc w:val="center"/>
        <w:rPr>
          <w:rFonts w:ascii="Arial" w:hAnsi="Arial" w:cs="Arial"/>
        </w:rPr>
      </w:pPr>
    </w:p>
    <w:p w14:paraId="1557018C" w14:textId="77777777" w:rsidR="00E535BA" w:rsidRDefault="00E535BA" w:rsidP="00E535BA">
      <w:pPr>
        <w:jc w:val="center"/>
        <w:rPr>
          <w:rFonts w:ascii="Arial" w:hAnsi="Arial" w:cs="Arial"/>
        </w:rPr>
      </w:pPr>
    </w:p>
    <w:p w14:paraId="45E306EA" w14:textId="77777777" w:rsidR="00E535BA" w:rsidRDefault="00E535BA" w:rsidP="00E535BA">
      <w:pPr>
        <w:jc w:val="center"/>
        <w:rPr>
          <w:rFonts w:ascii="Arial" w:hAnsi="Arial" w:cs="Arial"/>
        </w:rPr>
      </w:pPr>
    </w:p>
    <w:p w14:paraId="318D1B8C" w14:textId="77777777" w:rsidR="00E535BA" w:rsidRDefault="00E535BA" w:rsidP="00E535BA">
      <w:pPr>
        <w:jc w:val="center"/>
        <w:rPr>
          <w:rFonts w:ascii="Arial" w:hAnsi="Arial" w:cs="Arial"/>
        </w:rPr>
      </w:pPr>
    </w:p>
    <w:p w14:paraId="0D6689DA" w14:textId="77777777" w:rsidR="00E535BA" w:rsidRDefault="00E535BA" w:rsidP="00E535BA">
      <w:pPr>
        <w:jc w:val="center"/>
        <w:rPr>
          <w:rFonts w:ascii="Arial" w:hAnsi="Arial" w:cs="Arial"/>
        </w:rPr>
      </w:pPr>
    </w:p>
    <w:p w14:paraId="31C32851" w14:textId="77777777" w:rsidR="00E535BA" w:rsidRDefault="00E535BA" w:rsidP="00E535BA">
      <w:pPr>
        <w:jc w:val="both"/>
        <w:rPr>
          <w:rFonts w:ascii="Arial" w:hAnsi="Arial" w:cs="Arial"/>
          <w:sz w:val="22"/>
          <w:szCs w:val="22"/>
        </w:rPr>
      </w:pPr>
      <w:r>
        <w:rPr>
          <w:rFonts w:ascii="Arial" w:hAnsi="Arial" w:cs="Arial"/>
          <w:sz w:val="22"/>
          <w:szCs w:val="22"/>
        </w:rPr>
        <w:t>Zastupiteľstvo Bratislavského samosprávneho kraja po prerokovaní materiálu</w:t>
      </w:r>
    </w:p>
    <w:p w14:paraId="26EE8724" w14:textId="77777777" w:rsidR="00E535BA" w:rsidRDefault="00E535BA" w:rsidP="00E535BA">
      <w:pPr>
        <w:jc w:val="both"/>
        <w:rPr>
          <w:rFonts w:ascii="Arial" w:hAnsi="Arial" w:cs="Arial"/>
          <w:sz w:val="22"/>
          <w:szCs w:val="22"/>
        </w:rPr>
      </w:pPr>
    </w:p>
    <w:p w14:paraId="27C33025" w14:textId="77777777" w:rsidR="00E535BA" w:rsidRDefault="00E535BA" w:rsidP="00E535BA">
      <w:pPr>
        <w:rPr>
          <w:rFonts w:ascii="Arial" w:hAnsi="Arial" w:cs="Arial"/>
          <w:sz w:val="22"/>
          <w:szCs w:val="22"/>
        </w:rPr>
      </w:pPr>
    </w:p>
    <w:p w14:paraId="061ABA89" w14:textId="2BFFD5E7" w:rsidR="00E535BA" w:rsidRDefault="00E535BA" w:rsidP="00F92E00">
      <w:pPr>
        <w:pStyle w:val="Odsekzoznamu"/>
        <w:ind w:left="709"/>
        <w:jc w:val="center"/>
        <w:rPr>
          <w:rFonts w:ascii="Arial" w:hAnsi="Arial" w:cs="Arial"/>
          <w:b/>
          <w:spacing w:val="70"/>
        </w:rPr>
      </w:pPr>
      <w:r>
        <w:rPr>
          <w:rFonts w:ascii="Arial" w:hAnsi="Arial" w:cs="Arial"/>
          <w:b/>
          <w:spacing w:val="70"/>
        </w:rPr>
        <w:t>schvaľuje</w:t>
      </w:r>
    </w:p>
    <w:p w14:paraId="4A72CAFF" w14:textId="77777777" w:rsidR="00E535BA" w:rsidRDefault="00E535BA" w:rsidP="00E535BA">
      <w:pPr>
        <w:pStyle w:val="Odsekzoznamu"/>
        <w:ind w:left="709"/>
        <w:jc w:val="center"/>
        <w:rPr>
          <w:rFonts w:ascii="Arial" w:hAnsi="Arial" w:cs="Arial"/>
          <w:b/>
          <w:spacing w:val="70"/>
        </w:rPr>
      </w:pPr>
    </w:p>
    <w:p w14:paraId="30E27F71" w14:textId="77777777" w:rsidR="00E535BA" w:rsidRDefault="00E535BA" w:rsidP="00E535BA">
      <w:pPr>
        <w:rPr>
          <w:rFonts w:ascii="Arial" w:hAnsi="Arial" w:cs="Arial"/>
          <w:sz w:val="22"/>
          <w:szCs w:val="22"/>
        </w:rPr>
      </w:pPr>
      <w:r>
        <w:rPr>
          <w:rFonts w:ascii="Arial" w:hAnsi="Arial" w:cs="Arial"/>
          <w:sz w:val="22"/>
          <w:szCs w:val="22"/>
        </w:rPr>
        <w:t xml:space="preserve">Správu </w:t>
      </w:r>
      <w:r w:rsidR="00566408">
        <w:rPr>
          <w:rFonts w:ascii="Arial" w:hAnsi="Arial" w:cs="Arial"/>
          <w:sz w:val="22"/>
          <w:szCs w:val="22"/>
        </w:rPr>
        <w:t>o plnení Stratégie rozvoja vidieka BSK 2016 - 2020 za rok 2016</w:t>
      </w:r>
    </w:p>
    <w:p w14:paraId="7C3FCD9E" w14:textId="77777777" w:rsidR="00E535BA" w:rsidRDefault="00E535BA" w:rsidP="00E535BA">
      <w:pPr>
        <w:pStyle w:val="Odsekzoznamu"/>
        <w:ind w:left="0"/>
        <w:jc w:val="center"/>
        <w:rPr>
          <w:rFonts w:ascii="Arial" w:hAnsi="Arial" w:cs="Arial"/>
          <w:b/>
          <w:spacing w:val="70"/>
        </w:rPr>
      </w:pPr>
    </w:p>
    <w:p w14:paraId="36C00FC0" w14:textId="77777777" w:rsidR="00E535BA" w:rsidRDefault="00E535BA" w:rsidP="00E535BA">
      <w:pPr>
        <w:rPr>
          <w:rFonts w:ascii="Arial" w:hAnsi="Arial" w:cs="Arial"/>
          <w:b/>
          <w:spacing w:val="70"/>
        </w:rPr>
      </w:pPr>
    </w:p>
    <w:p w14:paraId="0128FB37" w14:textId="77777777" w:rsidR="00E535BA" w:rsidRDefault="00E535BA" w:rsidP="00E535BA">
      <w:pPr>
        <w:rPr>
          <w:rFonts w:ascii="Arial" w:hAnsi="Arial" w:cs="Arial"/>
          <w:b/>
          <w:spacing w:val="70"/>
        </w:rPr>
      </w:pPr>
    </w:p>
    <w:p w14:paraId="2A7C9F22" w14:textId="77777777" w:rsidR="00E535BA" w:rsidRDefault="00E535BA" w:rsidP="00E535BA">
      <w:pPr>
        <w:pStyle w:val="Odsekzoznamu"/>
        <w:ind w:left="0"/>
        <w:jc w:val="both"/>
        <w:rPr>
          <w:rFonts w:ascii="Arial" w:hAnsi="Arial" w:cs="Arial"/>
          <w:b/>
          <w:spacing w:val="70"/>
        </w:rPr>
      </w:pPr>
    </w:p>
    <w:p w14:paraId="09F1A5D5" w14:textId="77777777" w:rsidR="00E535BA" w:rsidRDefault="00E535BA" w:rsidP="00E535BA">
      <w:pPr>
        <w:pStyle w:val="Odsekzoznamu"/>
        <w:ind w:left="0"/>
        <w:jc w:val="both"/>
        <w:rPr>
          <w:rFonts w:ascii="Arial" w:hAnsi="Arial" w:cs="Arial"/>
          <w:b/>
          <w:spacing w:val="70"/>
        </w:rPr>
      </w:pPr>
      <w:bookmarkStart w:id="0" w:name="_GoBack"/>
      <w:bookmarkEnd w:id="0"/>
    </w:p>
    <w:p w14:paraId="1673A4FD" w14:textId="77777777" w:rsidR="00E535BA" w:rsidRDefault="00E535BA" w:rsidP="00E535BA">
      <w:pPr>
        <w:pStyle w:val="Odsekzoznamu"/>
        <w:ind w:left="0"/>
        <w:jc w:val="both"/>
        <w:rPr>
          <w:rFonts w:ascii="Arial" w:hAnsi="Arial" w:cs="Arial"/>
          <w:b/>
          <w:spacing w:val="70"/>
        </w:rPr>
      </w:pPr>
    </w:p>
    <w:p w14:paraId="6D8D31C2" w14:textId="77777777" w:rsidR="00E535BA" w:rsidRDefault="00E535BA" w:rsidP="00E535BA">
      <w:pPr>
        <w:pStyle w:val="Odsekzoznamu"/>
        <w:ind w:left="0"/>
        <w:jc w:val="both"/>
        <w:rPr>
          <w:rFonts w:ascii="Arial" w:hAnsi="Arial" w:cs="Arial"/>
          <w:b/>
          <w:spacing w:val="70"/>
        </w:rPr>
      </w:pPr>
    </w:p>
    <w:p w14:paraId="5CBAD3FD" w14:textId="77777777" w:rsidR="00E535BA" w:rsidRDefault="00E535BA" w:rsidP="00E535BA">
      <w:pPr>
        <w:pStyle w:val="Odsekzoznamu"/>
        <w:ind w:left="0"/>
        <w:jc w:val="both"/>
        <w:rPr>
          <w:rFonts w:ascii="Arial" w:hAnsi="Arial" w:cs="Arial"/>
          <w:b/>
          <w:spacing w:val="70"/>
        </w:rPr>
      </w:pPr>
    </w:p>
    <w:p w14:paraId="06637C23" w14:textId="77777777" w:rsidR="00E535BA" w:rsidRDefault="00E535BA" w:rsidP="00E535BA">
      <w:pPr>
        <w:pStyle w:val="Odsekzoznamu"/>
        <w:ind w:left="0"/>
        <w:jc w:val="both"/>
        <w:rPr>
          <w:rFonts w:ascii="Arial" w:hAnsi="Arial" w:cs="Arial"/>
          <w:b/>
          <w:spacing w:val="70"/>
        </w:rPr>
      </w:pPr>
    </w:p>
    <w:p w14:paraId="319DFB6B" w14:textId="77777777" w:rsidR="00E535BA" w:rsidRDefault="00E535BA" w:rsidP="00E535BA">
      <w:pPr>
        <w:pStyle w:val="Odsekzoznamu"/>
        <w:ind w:left="0"/>
        <w:jc w:val="both"/>
        <w:rPr>
          <w:rFonts w:ascii="Arial" w:hAnsi="Arial" w:cs="Arial"/>
          <w:b/>
          <w:spacing w:val="70"/>
        </w:rPr>
      </w:pPr>
    </w:p>
    <w:p w14:paraId="14C31443" w14:textId="77777777" w:rsidR="00E535BA" w:rsidRDefault="00E535BA" w:rsidP="00E535BA">
      <w:pPr>
        <w:pStyle w:val="Odsekzoznamu"/>
        <w:ind w:left="0"/>
        <w:jc w:val="both"/>
        <w:rPr>
          <w:rFonts w:ascii="Arial" w:hAnsi="Arial" w:cs="Arial"/>
          <w:b/>
          <w:spacing w:val="70"/>
        </w:rPr>
      </w:pPr>
    </w:p>
    <w:p w14:paraId="1AED0065" w14:textId="77777777" w:rsidR="00E535BA" w:rsidRDefault="00E535BA" w:rsidP="00E535BA">
      <w:pPr>
        <w:pStyle w:val="Odsekzoznamu"/>
        <w:ind w:left="0"/>
        <w:jc w:val="both"/>
        <w:rPr>
          <w:rFonts w:ascii="Arial" w:hAnsi="Arial" w:cs="Arial"/>
          <w:b/>
          <w:spacing w:val="70"/>
        </w:rPr>
      </w:pPr>
    </w:p>
    <w:p w14:paraId="1134E30F" w14:textId="77777777" w:rsidR="00E535BA" w:rsidRDefault="00E535BA" w:rsidP="00E535BA">
      <w:pPr>
        <w:pStyle w:val="Odsekzoznamu"/>
        <w:ind w:left="0"/>
        <w:jc w:val="both"/>
        <w:rPr>
          <w:rFonts w:ascii="Arial" w:hAnsi="Arial" w:cs="Arial"/>
          <w:b/>
          <w:spacing w:val="70"/>
        </w:rPr>
      </w:pPr>
    </w:p>
    <w:p w14:paraId="34F76B0D" w14:textId="77777777" w:rsidR="00E535BA" w:rsidRDefault="00E535BA" w:rsidP="00E535BA">
      <w:pPr>
        <w:pStyle w:val="Odsekzoznamu"/>
        <w:ind w:left="0"/>
        <w:jc w:val="both"/>
        <w:rPr>
          <w:rFonts w:ascii="Arial" w:hAnsi="Arial" w:cs="Arial"/>
          <w:b/>
          <w:spacing w:val="70"/>
        </w:rPr>
      </w:pPr>
    </w:p>
    <w:p w14:paraId="12D298D5" w14:textId="77777777" w:rsidR="00E535BA" w:rsidRDefault="00E535BA" w:rsidP="00E535BA">
      <w:pPr>
        <w:pStyle w:val="Odsekzoznamu"/>
        <w:ind w:left="0"/>
        <w:jc w:val="both"/>
        <w:rPr>
          <w:rFonts w:ascii="Arial" w:hAnsi="Arial" w:cs="Arial"/>
          <w:b/>
          <w:spacing w:val="70"/>
        </w:rPr>
      </w:pPr>
    </w:p>
    <w:p w14:paraId="343DE551" w14:textId="77777777" w:rsidR="00E535BA" w:rsidRDefault="00E535BA" w:rsidP="00E535BA">
      <w:pPr>
        <w:pStyle w:val="Odsekzoznamu"/>
        <w:ind w:left="0"/>
        <w:jc w:val="both"/>
        <w:rPr>
          <w:rFonts w:ascii="Arial" w:hAnsi="Arial" w:cs="Arial"/>
          <w:b/>
          <w:spacing w:val="70"/>
        </w:rPr>
      </w:pPr>
    </w:p>
    <w:p w14:paraId="45932845" w14:textId="77777777" w:rsidR="00E535BA" w:rsidRDefault="00E535BA" w:rsidP="00E535BA">
      <w:pPr>
        <w:pStyle w:val="Odsekzoznamu"/>
        <w:ind w:left="0"/>
        <w:jc w:val="both"/>
        <w:rPr>
          <w:rFonts w:ascii="Arial" w:hAnsi="Arial" w:cs="Arial"/>
          <w:b/>
          <w:spacing w:val="70"/>
        </w:rPr>
      </w:pPr>
    </w:p>
    <w:p w14:paraId="397CC2B9" w14:textId="77777777" w:rsidR="00E535BA" w:rsidRDefault="00E535BA" w:rsidP="00E535BA">
      <w:pPr>
        <w:pStyle w:val="Odsekzoznamu"/>
        <w:ind w:left="0"/>
        <w:jc w:val="both"/>
        <w:rPr>
          <w:rFonts w:ascii="Arial" w:hAnsi="Arial" w:cs="Arial"/>
          <w:b/>
          <w:spacing w:val="70"/>
        </w:rPr>
      </w:pPr>
    </w:p>
    <w:p w14:paraId="0246FD04" w14:textId="77777777" w:rsidR="00E535BA" w:rsidRDefault="00E535BA" w:rsidP="00E535BA">
      <w:pPr>
        <w:pStyle w:val="Odsekzoznamu"/>
        <w:ind w:left="0"/>
        <w:jc w:val="both"/>
        <w:rPr>
          <w:rFonts w:ascii="Arial" w:hAnsi="Arial" w:cs="Arial"/>
          <w:b/>
          <w:spacing w:val="70"/>
        </w:rPr>
      </w:pPr>
    </w:p>
    <w:p w14:paraId="786532B4" w14:textId="77777777" w:rsidR="00E535BA" w:rsidRDefault="00E535BA" w:rsidP="00E535BA">
      <w:pPr>
        <w:pStyle w:val="Odsekzoznamu"/>
        <w:ind w:left="0"/>
        <w:jc w:val="both"/>
        <w:rPr>
          <w:rFonts w:ascii="Arial" w:hAnsi="Arial" w:cs="Arial"/>
          <w:b/>
          <w:spacing w:val="70"/>
        </w:rPr>
      </w:pPr>
    </w:p>
    <w:p w14:paraId="5D5722B2" w14:textId="77777777" w:rsidR="00E535BA" w:rsidRDefault="00E535BA" w:rsidP="00E535BA">
      <w:pPr>
        <w:pStyle w:val="Odsekzoznamu"/>
        <w:ind w:left="0"/>
        <w:jc w:val="both"/>
        <w:rPr>
          <w:rFonts w:ascii="Arial" w:hAnsi="Arial" w:cs="Arial"/>
          <w:b/>
          <w:spacing w:val="70"/>
        </w:rPr>
      </w:pPr>
    </w:p>
    <w:p w14:paraId="72DAE871" w14:textId="77777777" w:rsidR="00E535BA" w:rsidRDefault="00E535BA" w:rsidP="00E535BA">
      <w:pPr>
        <w:pStyle w:val="Odsekzoznamu"/>
        <w:ind w:left="0"/>
        <w:jc w:val="both"/>
        <w:rPr>
          <w:rFonts w:ascii="Arial" w:hAnsi="Arial" w:cs="Arial"/>
          <w:b/>
          <w:spacing w:val="70"/>
        </w:rPr>
      </w:pPr>
    </w:p>
    <w:p w14:paraId="531438D3" w14:textId="77777777" w:rsidR="00E535BA" w:rsidRDefault="00E535BA" w:rsidP="00E535BA">
      <w:pPr>
        <w:pStyle w:val="Odsekzoznamu"/>
        <w:ind w:left="0"/>
        <w:jc w:val="both"/>
        <w:rPr>
          <w:rFonts w:ascii="Arial" w:hAnsi="Arial" w:cs="Arial"/>
          <w:b/>
          <w:spacing w:val="70"/>
        </w:rPr>
      </w:pPr>
    </w:p>
    <w:p w14:paraId="49D4E792" w14:textId="77777777" w:rsidR="00E535BA" w:rsidRDefault="00E535BA" w:rsidP="00E535BA">
      <w:pPr>
        <w:pStyle w:val="Odsekzoznamu"/>
        <w:ind w:left="0"/>
        <w:jc w:val="both"/>
        <w:rPr>
          <w:rFonts w:ascii="Arial" w:hAnsi="Arial" w:cs="Arial"/>
          <w:b/>
          <w:spacing w:val="70"/>
        </w:rPr>
      </w:pPr>
    </w:p>
    <w:p w14:paraId="07C49B9E" w14:textId="77777777" w:rsidR="00E535BA" w:rsidRDefault="00E535BA" w:rsidP="00E535BA">
      <w:pPr>
        <w:pStyle w:val="Odsekzoznamu"/>
        <w:ind w:left="0"/>
        <w:jc w:val="both"/>
        <w:rPr>
          <w:rFonts w:ascii="Arial" w:hAnsi="Arial" w:cs="Arial"/>
          <w:b/>
          <w:spacing w:val="70"/>
        </w:rPr>
      </w:pPr>
    </w:p>
    <w:p w14:paraId="1C92AC21" w14:textId="77777777" w:rsidR="00E535BA" w:rsidRDefault="00E535BA" w:rsidP="00E535BA">
      <w:pPr>
        <w:pStyle w:val="Odsekzoznamu"/>
        <w:ind w:left="0"/>
        <w:jc w:val="both"/>
        <w:rPr>
          <w:rFonts w:ascii="Arial" w:hAnsi="Arial" w:cs="Arial"/>
          <w:b/>
          <w:spacing w:val="70"/>
        </w:rPr>
      </w:pPr>
    </w:p>
    <w:p w14:paraId="41E23C83" w14:textId="77777777" w:rsidR="00E535BA" w:rsidRDefault="00E535BA" w:rsidP="00E535BA">
      <w:pPr>
        <w:rPr>
          <w:rFonts w:ascii="Arial" w:hAnsi="Arial" w:cs="Arial"/>
          <w:sz w:val="22"/>
          <w:szCs w:val="22"/>
        </w:rPr>
        <w:sectPr w:rsidR="00E535BA" w:rsidSect="00302F2B">
          <w:footerReference w:type="default" r:id="rId8"/>
          <w:pgSz w:w="11906" w:h="16838"/>
          <w:pgMar w:top="1417" w:right="1417" w:bottom="993" w:left="1417" w:header="708" w:footer="708" w:gutter="0"/>
          <w:pgNumType w:start="1"/>
          <w:cols w:space="708"/>
          <w:titlePg/>
          <w:docGrid w:linePitch="360"/>
        </w:sectPr>
      </w:pPr>
    </w:p>
    <w:p w14:paraId="1F385538" w14:textId="77777777" w:rsidR="00566408" w:rsidRDefault="00566408" w:rsidP="00E535BA">
      <w:pPr>
        <w:jc w:val="center"/>
        <w:rPr>
          <w:rFonts w:ascii="Arial" w:hAnsi="Arial" w:cs="Arial"/>
          <w:b/>
          <w:sz w:val="22"/>
          <w:szCs w:val="22"/>
        </w:rPr>
      </w:pPr>
      <w:r>
        <w:rPr>
          <w:rFonts w:ascii="Arial" w:hAnsi="Arial" w:cs="Arial"/>
          <w:b/>
          <w:sz w:val="22"/>
          <w:szCs w:val="22"/>
        </w:rPr>
        <w:lastRenderedPageBreak/>
        <w:t>Dôvodová správa</w:t>
      </w:r>
    </w:p>
    <w:p w14:paraId="4F2A00D6" w14:textId="77777777" w:rsidR="00691FC3" w:rsidRDefault="00691FC3" w:rsidP="00691FC3"/>
    <w:p w14:paraId="196EF420" w14:textId="004EABAE" w:rsidR="00566408" w:rsidRDefault="00691FC3" w:rsidP="002035ED">
      <w:pPr>
        <w:jc w:val="both"/>
        <w:rPr>
          <w:rFonts w:ascii="Arial" w:hAnsi="Arial" w:cs="Arial"/>
          <w:sz w:val="22"/>
        </w:rPr>
      </w:pPr>
      <w:r w:rsidRPr="00691FC3">
        <w:rPr>
          <w:rFonts w:ascii="Arial" w:hAnsi="Arial" w:cs="Arial"/>
          <w:sz w:val="22"/>
        </w:rPr>
        <w:t xml:space="preserve">Odbor stratégie, územného rozvoja a riadenia </w:t>
      </w:r>
      <w:r w:rsidR="00857B30">
        <w:rPr>
          <w:rFonts w:ascii="Arial" w:hAnsi="Arial" w:cs="Arial"/>
          <w:sz w:val="22"/>
        </w:rPr>
        <w:t xml:space="preserve">projektov </w:t>
      </w:r>
      <w:r w:rsidRPr="00691FC3">
        <w:rPr>
          <w:rFonts w:ascii="Arial" w:hAnsi="Arial" w:cs="Arial"/>
          <w:sz w:val="22"/>
        </w:rPr>
        <w:t>Bratislavského samosprávneho kraja (ďalej len „</w:t>
      </w:r>
      <w:proofErr w:type="spellStart"/>
      <w:r w:rsidRPr="00691FC3">
        <w:rPr>
          <w:rFonts w:ascii="Arial" w:hAnsi="Arial" w:cs="Arial"/>
          <w:sz w:val="22"/>
        </w:rPr>
        <w:t>OSÚRaRP</w:t>
      </w:r>
      <w:proofErr w:type="spellEnd"/>
      <w:r w:rsidRPr="00691FC3">
        <w:rPr>
          <w:rFonts w:ascii="Arial" w:hAnsi="Arial" w:cs="Arial"/>
          <w:sz w:val="22"/>
        </w:rPr>
        <w:t>“) predložil na Zastupiteľstvo BSK dňa 22.04.2016 materiál Schválenie Stratégie rozvoja vidieka Bratislavského samosprávneho kraja na roky 2016 – 2020 (ďalej len „Stratégia“). V rámci Uznesenia Z BSK č.34/2016 schválili poslanci samotný dokument Stratégie, ale taktiež povinnosť predkladať Z BSK hodnotiacu správu o plnení úloh vyplývajúcich zo Stratégie za predchádzajúci kalendárny rok pravidelne raz za rok najneskôr v termíne k 30. júnu daného kalendárneho roka.</w:t>
      </w:r>
    </w:p>
    <w:p w14:paraId="5098360F" w14:textId="77777777" w:rsidR="00691FC3" w:rsidRDefault="00691FC3" w:rsidP="002035ED">
      <w:pPr>
        <w:jc w:val="both"/>
        <w:rPr>
          <w:rFonts w:ascii="Arial" w:hAnsi="Arial" w:cs="Arial"/>
          <w:sz w:val="22"/>
        </w:rPr>
      </w:pPr>
    </w:p>
    <w:p w14:paraId="7A5EAD65" w14:textId="77777777" w:rsidR="00691FC3" w:rsidRDefault="00691FC3" w:rsidP="002035ED">
      <w:pPr>
        <w:jc w:val="both"/>
        <w:rPr>
          <w:rFonts w:ascii="Arial" w:hAnsi="Arial" w:cs="Arial"/>
          <w:sz w:val="22"/>
        </w:rPr>
      </w:pPr>
      <w:r w:rsidRPr="00691FC3">
        <w:rPr>
          <w:rFonts w:ascii="Arial" w:hAnsi="Arial" w:cs="Arial"/>
          <w:sz w:val="22"/>
        </w:rPr>
        <w:t xml:space="preserve">Samotná hodnotiaca správa Stratégie rozvoja vidieka BSK 2016 – 2020 sa delí na </w:t>
      </w:r>
      <w:r w:rsidRPr="00307D45">
        <w:rPr>
          <w:rFonts w:ascii="Arial" w:hAnsi="Arial" w:cs="Arial"/>
          <w:b/>
          <w:sz w:val="22"/>
        </w:rPr>
        <w:t>tri hlavné kapitoly</w:t>
      </w:r>
      <w:r w:rsidRPr="00691FC3">
        <w:rPr>
          <w:rFonts w:ascii="Arial" w:hAnsi="Arial" w:cs="Arial"/>
          <w:sz w:val="22"/>
        </w:rPr>
        <w:t>, podľa troch prioritných oblastí, ktoré boli definované v rámci strategicko-implementačnej časti. Jednotlivé kapitoly obsahujú informácie o zrealizovaných aktivitách v rámci jednotlivých prioritných oblastí, ako aj informácie o napĺňaní výstupov, výsledkov a dopadov, ktoré boli zadefinované pri tvorbe stratégie. Štruktúra strategicko-implementačnej časti samotnej stratégie je nasledovná:</w:t>
      </w:r>
    </w:p>
    <w:p w14:paraId="1D2EF4A1" w14:textId="77777777" w:rsidR="00716880" w:rsidRDefault="00716880" w:rsidP="00691FC3">
      <w:pPr>
        <w:rPr>
          <w:rFonts w:ascii="Arial" w:hAnsi="Arial" w:cs="Arial"/>
          <w:sz w:val="22"/>
        </w:rPr>
      </w:pPr>
    </w:p>
    <w:p w14:paraId="2D6B7E8F" w14:textId="77777777" w:rsidR="00691FC3" w:rsidRPr="00307D45" w:rsidRDefault="00691FC3" w:rsidP="00691FC3">
      <w:pPr>
        <w:rPr>
          <w:rFonts w:ascii="Arial" w:hAnsi="Arial" w:cs="Arial"/>
          <w:b/>
          <w:sz w:val="22"/>
        </w:rPr>
      </w:pPr>
      <w:r w:rsidRPr="00307D45">
        <w:rPr>
          <w:rFonts w:ascii="Arial" w:hAnsi="Arial" w:cs="Arial"/>
          <w:b/>
          <w:sz w:val="22"/>
        </w:rPr>
        <w:t>Prioritná oblasť 1 Ľudský kapitál a miestna ekonomika</w:t>
      </w:r>
    </w:p>
    <w:p w14:paraId="0FE30506" w14:textId="4AA26637" w:rsidR="00691FC3" w:rsidRPr="00691FC3" w:rsidRDefault="00691FC3" w:rsidP="00691FC3">
      <w:pPr>
        <w:rPr>
          <w:rFonts w:ascii="Arial" w:hAnsi="Arial" w:cs="Arial"/>
          <w:sz w:val="22"/>
        </w:rPr>
      </w:pPr>
      <w:r>
        <w:rPr>
          <w:rFonts w:ascii="Arial" w:hAnsi="Arial" w:cs="Arial"/>
          <w:sz w:val="22"/>
        </w:rPr>
        <w:tab/>
      </w:r>
      <w:r w:rsidR="00857B30">
        <w:rPr>
          <w:rFonts w:ascii="Arial" w:hAnsi="Arial" w:cs="Arial"/>
          <w:sz w:val="22"/>
        </w:rPr>
        <w:t>Opatrenie č.</w:t>
      </w:r>
      <w:r w:rsidRPr="00691FC3">
        <w:rPr>
          <w:rFonts w:ascii="Arial" w:hAnsi="Arial" w:cs="Arial"/>
          <w:sz w:val="22"/>
        </w:rPr>
        <w:t xml:space="preserve">1.1 Sieťovanie, posilňovanie vzájomnej spolupráce a vzájomnej </w:t>
      </w:r>
      <w:r>
        <w:rPr>
          <w:rFonts w:ascii="Arial" w:hAnsi="Arial" w:cs="Arial"/>
          <w:sz w:val="22"/>
        </w:rPr>
        <w:tab/>
      </w:r>
      <w:r w:rsidRPr="00691FC3">
        <w:rPr>
          <w:rFonts w:ascii="Arial" w:hAnsi="Arial" w:cs="Arial"/>
          <w:sz w:val="22"/>
        </w:rPr>
        <w:t>informovanosti všetkých subjektov pôsobiacich v oblasti rozvoja vidieka</w:t>
      </w:r>
    </w:p>
    <w:p w14:paraId="13447F30" w14:textId="77777777" w:rsidR="00691FC3" w:rsidRPr="00691FC3" w:rsidRDefault="00691FC3" w:rsidP="00691FC3">
      <w:pPr>
        <w:rPr>
          <w:rFonts w:ascii="Arial" w:hAnsi="Arial" w:cs="Arial"/>
          <w:sz w:val="22"/>
        </w:rPr>
      </w:pPr>
      <w:r>
        <w:rPr>
          <w:rFonts w:ascii="Arial" w:hAnsi="Arial" w:cs="Arial"/>
          <w:sz w:val="22"/>
        </w:rPr>
        <w:tab/>
      </w:r>
      <w:r w:rsidRPr="00691FC3">
        <w:rPr>
          <w:rFonts w:ascii="Arial" w:hAnsi="Arial" w:cs="Arial"/>
          <w:sz w:val="22"/>
        </w:rPr>
        <w:t>Opatrenie č.1.2 podpora miestnej ekonomiky a identity územia</w:t>
      </w:r>
    </w:p>
    <w:p w14:paraId="45D01D45" w14:textId="77777777" w:rsidR="00716880" w:rsidRDefault="00716880" w:rsidP="00691FC3">
      <w:pPr>
        <w:rPr>
          <w:rFonts w:ascii="Arial" w:hAnsi="Arial" w:cs="Arial"/>
          <w:sz w:val="22"/>
        </w:rPr>
      </w:pPr>
    </w:p>
    <w:p w14:paraId="5BFFA8D2" w14:textId="77777777" w:rsidR="00691FC3" w:rsidRPr="00307D45" w:rsidRDefault="00691FC3" w:rsidP="00691FC3">
      <w:pPr>
        <w:rPr>
          <w:rFonts w:ascii="Arial" w:hAnsi="Arial" w:cs="Arial"/>
          <w:b/>
          <w:sz w:val="22"/>
        </w:rPr>
      </w:pPr>
      <w:r w:rsidRPr="00307D45">
        <w:rPr>
          <w:rFonts w:ascii="Arial" w:hAnsi="Arial" w:cs="Arial"/>
          <w:b/>
          <w:sz w:val="22"/>
        </w:rPr>
        <w:t>Prioritná oblasť 2 Krajinný a kultúrny potenciál</w:t>
      </w:r>
    </w:p>
    <w:p w14:paraId="79FC6870" w14:textId="77777777" w:rsidR="00691FC3" w:rsidRPr="00691FC3" w:rsidRDefault="00691FC3" w:rsidP="00691FC3">
      <w:pPr>
        <w:rPr>
          <w:rFonts w:ascii="Arial" w:hAnsi="Arial" w:cs="Arial"/>
          <w:sz w:val="22"/>
        </w:rPr>
      </w:pPr>
      <w:r>
        <w:rPr>
          <w:rFonts w:ascii="Arial" w:hAnsi="Arial" w:cs="Arial"/>
          <w:sz w:val="22"/>
        </w:rPr>
        <w:tab/>
      </w:r>
      <w:r w:rsidRPr="00691FC3">
        <w:rPr>
          <w:rFonts w:ascii="Arial" w:hAnsi="Arial" w:cs="Arial"/>
          <w:sz w:val="22"/>
        </w:rPr>
        <w:t>Opatrenie č. 2.1 Zachovávanie a rozvoj tradícií</w:t>
      </w:r>
    </w:p>
    <w:p w14:paraId="633F7CF5" w14:textId="77777777" w:rsidR="00691FC3" w:rsidRPr="00691FC3" w:rsidRDefault="00691FC3" w:rsidP="00691FC3">
      <w:pPr>
        <w:rPr>
          <w:rFonts w:ascii="Arial" w:hAnsi="Arial" w:cs="Arial"/>
          <w:sz w:val="22"/>
        </w:rPr>
      </w:pPr>
      <w:r>
        <w:rPr>
          <w:rFonts w:ascii="Arial" w:hAnsi="Arial" w:cs="Arial"/>
          <w:sz w:val="22"/>
        </w:rPr>
        <w:tab/>
      </w:r>
      <w:r w:rsidRPr="00691FC3">
        <w:rPr>
          <w:rFonts w:ascii="Arial" w:hAnsi="Arial" w:cs="Arial"/>
          <w:sz w:val="22"/>
        </w:rPr>
        <w:t>Opatrenie č. 2.2 Ochrana a rozvoj prírodného a kultúrneho dedičstva</w:t>
      </w:r>
    </w:p>
    <w:p w14:paraId="15A9AEFA" w14:textId="77777777" w:rsidR="00716880" w:rsidRDefault="00716880" w:rsidP="00691FC3">
      <w:pPr>
        <w:rPr>
          <w:rFonts w:ascii="Arial" w:hAnsi="Arial" w:cs="Arial"/>
          <w:sz w:val="22"/>
        </w:rPr>
      </w:pPr>
    </w:p>
    <w:p w14:paraId="29AA7CD8" w14:textId="77777777" w:rsidR="00691FC3" w:rsidRPr="00307D45" w:rsidRDefault="00691FC3" w:rsidP="00691FC3">
      <w:pPr>
        <w:rPr>
          <w:rFonts w:ascii="Arial" w:hAnsi="Arial" w:cs="Arial"/>
          <w:b/>
          <w:sz w:val="22"/>
        </w:rPr>
      </w:pPr>
      <w:r w:rsidRPr="00307D45">
        <w:rPr>
          <w:rFonts w:ascii="Arial" w:hAnsi="Arial" w:cs="Arial"/>
          <w:b/>
          <w:sz w:val="22"/>
        </w:rPr>
        <w:t xml:space="preserve">Prioritná </w:t>
      </w:r>
      <w:r w:rsidR="00716880" w:rsidRPr="00307D45">
        <w:rPr>
          <w:rFonts w:ascii="Arial" w:hAnsi="Arial" w:cs="Arial"/>
          <w:b/>
          <w:sz w:val="22"/>
        </w:rPr>
        <w:t xml:space="preserve">oblasť 3 </w:t>
      </w:r>
      <w:r w:rsidRPr="00307D45">
        <w:rPr>
          <w:rFonts w:ascii="Arial" w:hAnsi="Arial" w:cs="Arial"/>
          <w:b/>
          <w:sz w:val="22"/>
        </w:rPr>
        <w:t>Dostupnosť a vybavenosť sídel</w:t>
      </w:r>
    </w:p>
    <w:p w14:paraId="0C844403" w14:textId="77777777" w:rsidR="00691FC3" w:rsidRPr="00691FC3" w:rsidRDefault="00716880" w:rsidP="00691FC3">
      <w:pPr>
        <w:rPr>
          <w:rFonts w:ascii="Arial" w:hAnsi="Arial" w:cs="Arial"/>
          <w:sz w:val="22"/>
        </w:rPr>
      </w:pPr>
      <w:r>
        <w:rPr>
          <w:rFonts w:ascii="Arial" w:hAnsi="Arial" w:cs="Arial"/>
          <w:sz w:val="22"/>
        </w:rPr>
        <w:tab/>
      </w:r>
      <w:r w:rsidR="00691FC3" w:rsidRPr="00691FC3">
        <w:rPr>
          <w:rFonts w:ascii="Arial" w:hAnsi="Arial" w:cs="Arial"/>
          <w:sz w:val="22"/>
        </w:rPr>
        <w:t xml:space="preserve">Opatrenie č. 3.1 Zlepšenie dopravnej infraštruktúry, podpora mobility a alternatívnych </w:t>
      </w:r>
      <w:r>
        <w:rPr>
          <w:rFonts w:ascii="Arial" w:hAnsi="Arial" w:cs="Arial"/>
          <w:sz w:val="22"/>
        </w:rPr>
        <w:tab/>
      </w:r>
      <w:r w:rsidR="00691FC3" w:rsidRPr="00691FC3">
        <w:rPr>
          <w:rFonts w:ascii="Arial" w:hAnsi="Arial" w:cs="Arial"/>
          <w:sz w:val="22"/>
        </w:rPr>
        <w:t>foriem dopravy</w:t>
      </w:r>
    </w:p>
    <w:p w14:paraId="4931DCE3" w14:textId="77777777" w:rsidR="00691FC3" w:rsidRDefault="00716880" w:rsidP="00691FC3">
      <w:pPr>
        <w:rPr>
          <w:rFonts w:ascii="Arial" w:hAnsi="Arial" w:cs="Arial"/>
          <w:sz w:val="22"/>
        </w:rPr>
      </w:pPr>
      <w:r>
        <w:rPr>
          <w:rFonts w:ascii="Arial" w:hAnsi="Arial" w:cs="Arial"/>
          <w:sz w:val="22"/>
        </w:rPr>
        <w:tab/>
      </w:r>
      <w:r w:rsidR="00691FC3" w:rsidRPr="00691FC3">
        <w:rPr>
          <w:rFonts w:ascii="Arial" w:hAnsi="Arial" w:cs="Arial"/>
          <w:sz w:val="22"/>
        </w:rPr>
        <w:t xml:space="preserve">Opatrenie č. 3.2 Revitalizácia obcí a zlepšenie dostupnosti a kvality zdravotníckych, </w:t>
      </w:r>
      <w:r>
        <w:rPr>
          <w:rFonts w:ascii="Arial" w:hAnsi="Arial" w:cs="Arial"/>
          <w:sz w:val="22"/>
        </w:rPr>
        <w:tab/>
      </w:r>
      <w:r w:rsidR="00691FC3" w:rsidRPr="00691FC3">
        <w:rPr>
          <w:rFonts w:ascii="Arial" w:hAnsi="Arial" w:cs="Arial"/>
          <w:sz w:val="22"/>
        </w:rPr>
        <w:t>sociálnych a vzdelávacích služieb</w:t>
      </w:r>
    </w:p>
    <w:p w14:paraId="18F3DA57" w14:textId="77777777" w:rsidR="00716880" w:rsidRDefault="00716880" w:rsidP="00691FC3">
      <w:pPr>
        <w:rPr>
          <w:rFonts w:ascii="Arial" w:hAnsi="Arial" w:cs="Arial"/>
          <w:sz w:val="22"/>
        </w:rPr>
      </w:pPr>
    </w:p>
    <w:p w14:paraId="5E0C0855" w14:textId="2A71F608" w:rsidR="00716880" w:rsidRDefault="00363ED6" w:rsidP="00691FC3">
      <w:pPr>
        <w:rPr>
          <w:rFonts w:ascii="Arial" w:hAnsi="Arial" w:cs="Arial"/>
          <w:sz w:val="22"/>
        </w:rPr>
      </w:pPr>
      <w:r>
        <w:rPr>
          <w:rFonts w:ascii="Arial" w:hAnsi="Arial" w:cs="Arial"/>
          <w:sz w:val="22"/>
        </w:rPr>
        <w:t>Správa bola v štádiu návrhu predložená na pripomienkovanie príslušným odborom Úradu BSK.</w:t>
      </w:r>
    </w:p>
    <w:p w14:paraId="704DD05E" w14:textId="77777777" w:rsidR="00363ED6" w:rsidRDefault="00363ED6" w:rsidP="002035ED">
      <w:pPr>
        <w:jc w:val="both"/>
        <w:rPr>
          <w:rFonts w:ascii="Arial" w:hAnsi="Arial" w:cs="Arial"/>
          <w:b/>
          <w:sz w:val="22"/>
        </w:rPr>
      </w:pPr>
    </w:p>
    <w:p w14:paraId="0EA87EB9" w14:textId="6355DEB6" w:rsidR="00025ADE" w:rsidRDefault="00716880" w:rsidP="002035ED">
      <w:pPr>
        <w:jc w:val="both"/>
        <w:rPr>
          <w:rFonts w:ascii="Arial" w:hAnsi="Arial" w:cs="Arial"/>
          <w:sz w:val="22"/>
        </w:rPr>
      </w:pPr>
      <w:r w:rsidRPr="00307D45">
        <w:rPr>
          <w:rFonts w:ascii="Arial" w:hAnsi="Arial" w:cs="Arial"/>
          <w:b/>
          <w:sz w:val="22"/>
        </w:rPr>
        <w:t>Prvá kapitola</w:t>
      </w:r>
      <w:r>
        <w:rPr>
          <w:rFonts w:ascii="Arial" w:hAnsi="Arial" w:cs="Arial"/>
          <w:sz w:val="22"/>
        </w:rPr>
        <w:t xml:space="preserve"> popisuje realizované aktivity zamerané na </w:t>
      </w:r>
      <w:r w:rsidRPr="002035ED">
        <w:rPr>
          <w:rFonts w:ascii="Arial" w:hAnsi="Arial" w:cs="Arial"/>
          <w:b/>
          <w:sz w:val="22"/>
        </w:rPr>
        <w:t>s</w:t>
      </w:r>
      <w:r w:rsidRPr="00307D45">
        <w:rPr>
          <w:rFonts w:ascii="Arial" w:hAnsi="Arial" w:cs="Arial"/>
          <w:b/>
          <w:sz w:val="22"/>
        </w:rPr>
        <w:t>ieťovanie a informovanie jednotlivých subjektov</w:t>
      </w:r>
      <w:r>
        <w:rPr>
          <w:rFonts w:ascii="Arial" w:hAnsi="Arial" w:cs="Arial"/>
          <w:sz w:val="22"/>
        </w:rPr>
        <w:t xml:space="preserve"> zapájajúcich sa do rozvoja vidieka v Bratislavskom kraji, ako aj </w:t>
      </w:r>
      <w:r w:rsidRPr="00307D45">
        <w:rPr>
          <w:rFonts w:ascii="Arial" w:hAnsi="Arial" w:cs="Arial"/>
          <w:b/>
          <w:sz w:val="22"/>
        </w:rPr>
        <w:t>aktivity zamerané na priamu podporu rozvoja vidieka</w:t>
      </w:r>
      <w:r>
        <w:rPr>
          <w:rFonts w:ascii="Arial" w:hAnsi="Arial" w:cs="Arial"/>
          <w:sz w:val="22"/>
        </w:rPr>
        <w:t xml:space="preserve"> zo strany Bratislavského kraja. </w:t>
      </w:r>
    </w:p>
    <w:p w14:paraId="71122A83" w14:textId="77777777" w:rsidR="00025ADE" w:rsidRDefault="00025ADE" w:rsidP="002035ED">
      <w:pPr>
        <w:jc w:val="both"/>
        <w:rPr>
          <w:rFonts w:ascii="Arial" w:hAnsi="Arial" w:cs="Arial"/>
          <w:sz w:val="22"/>
        </w:rPr>
      </w:pPr>
    </w:p>
    <w:p w14:paraId="60F5E357" w14:textId="62242D02" w:rsidR="00716880" w:rsidRPr="00DA234C" w:rsidRDefault="00716880" w:rsidP="002035ED">
      <w:pPr>
        <w:jc w:val="both"/>
        <w:rPr>
          <w:rFonts w:ascii="Arial" w:hAnsi="Arial" w:cs="Arial"/>
          <w:sz w:val="22"/>
        </w:rPr>
      </w:pPr>
      <w:proofErr w:type="spellStart"/>
      <w:r w:rsidRPr="00307D45">
        <w:rPr>
          <w:rFonts w:ascii="Arial" w:hAnsi="Arial" w:cs="Arial"/>
          <w:b/>
          <w:sz w:val="22"/>
        </w:rPr>
        <w:t>OSÚRaRP</w:t>
      </w:r>
      <w:proofErr w:type="spellEnd"/>
      <w:r w:rsidRPr="00307D45">
        <w:rPr>
          <w:rFonts w:ascii="Arial" w:hAnsi="Arial" w:cs="Arial"/>
          <w:b/>
          <w:sz w:val="22"/>
        </w:rPr>
        <w:t xml:space="preserve"> nadviazal </w:t>
      </w:r>
      <w:r w:rsidRPr="00DA234C">
        <w:rPr>
          <w:rFonts w:ascii="Arial" w:hAnsi="Arial" w:cs="Arial"/>
          <w:sz w:val="22"/>
        </w:rPr>
        <w:t xml:space="preserve">v priebehu roka 2016 </w:t>
      </w:r>
      <w:r w:rsidRPr="00307D45">
        <w:rPr>
          <w:rFonts w:ascii="Arial" w:hAnsi="Arial" w:cs="Arial"/>
          <w:b/>
          <w:sz w:val="22"/>
        </w:rPr>
        <w:t>spoluprácu</w:t>
      </w:r>
      <w:r w:rsidRPr="00DA234C">
        <w:rPr>
          <w:rFonts w:ascii="Arial" w:hAnsi="Arial" w:cs="Arial"/>
          <w:sz w:val="22"/>
        </w:rPr>
        <w:t xml:space="preserve"> s novovzniknutou </w:t>
      </w:r>
      <w:r w:rsidRPr="00307D45">
        <w:rPr>
          <w:rFonts w:ascii="Arial" w:hAnsi="Arial" w:cs="Arial"/>
          <w:b/>
          <w:sz w:val="22"/>
        </w:rPr>
        <w:t>Regionálnou anténou Národnej sieti rozvoja vidieka pre Bratislavský kraj</w:t>
      </w:r>
      <w:r w:rsidRPr="00DA234C">
        <w:rPr>
          <w:rFonts w:ascii="Arial" w:hAnsi="Arial" w:cs="Arial"/>
          <w:sz w:val="22"/>
        </w:rPr>
        <w:t xml:space="preserve">, čo je profesionálna organizácia ktorej hlavným cieľom je napomáhanie k efektívnejšiemu čerpaniu externých zdrojov v rámci Programu rozvoja vidieka SR 201 – 2020 najmä z dôvodu </w:t>
      </w:r>
      <w:r w:rsidRPr="00307D45">
        <w:rPr>
          <w:rFonts w:ascii="Arial" w:hAnsi="Arial" w:cs="Arial"/>
          <w:b/>
          <w:sz w:val="22"/>
        </w:rPr>
        <w:t>zámeru vytvorenia Rady rozvoja vidieka Bratislavského kraja</w:t>
      </w:r>
      <w:r w:rsidRPr="00DA234C">
        <w:rPr>
          <w:rFonts w:ascii="Arial" w:hAnsi="Arial" w:cs="Arial"/>
          <w:sz w:val="22"/>
        </w:rPr>
        <w:t xml:space="preserve"> (ďalej len „Rada“), ktorá mala združovať všetkých významných aktérov rozvoja vidieka na území kraja. Zo strany </w:t>
      </w:r>
      <w:proofErr w:type="spellStart"/>
      <w:r w:rsidRPr="00DA234C">
        <w:rPr>
          <w:rFonts w:ascii="Arial" w:hAnsi="Arial" w:cs="Arial"/>
          <w:sz w:val="22"/>
        </w:rPr>
        <w:t>OSÚRaRP</w:t>
      </w:r>
      <w:proofErr w:type="spellEnd"/>
      <w:r w:rsidRPr="00DA234C">
        <w:rPr>
          <w:rFonts w:ascii="Arial" w:hAnsi="Arial" w:cs="Arial"/>
          <w:sz w:val="22"/>
        </w:rPr>
        <w:t xml:space="preserve"> bol vypracovaný </w:t>
      </w:r>
      <w:r w:rsidRPr="00307D45">
        <w:rPr>
          <w:rFonts w:ascii="Arial" w:hAnsi="Arial" w:cs="Arial"/>
          <w:b/>
          <w:sz w:val="22"/>
        </w:rPr>
        <w:t>predbežný zoznam navrhovaných členov</w:t>
      </w:r>
      <w:r w:rsidRPr="00DA234C">
        <w:rPr>
          <w:rFonts w:ascii="Arial" w:hAnsi="Arial" w:cs="Arial"/>
          <w:sz w:val="22"/>
        </w:rPr>
        <w:t xml:space="preserve">, medzi ktorými </w:t>
      </w:r>
      <w:r w:rsidRPr="00307D45">
        <w:rPr>
          <w:rFonts w:ascii="Arial" w:hAnsi="Arial" w:cs="Arial"/>
          <w:b/>
          <w:sz w:val="22"/>
        </w:rPr>
        <w:t>významnú časť tvorili zástupcovia verejno-súkromných partnerstiev</w:t>
      </w:r>
      <w:r w:rsidRPr="00DA234C">
        <w:rPr>
          <w:rFonts w:ascii="Arial" w:hAnsi="Arial" w:cs="Arial"/>
          <w:sz w:val="22"/>
        </w:rPr>
        <w:t xml:space="preserve"> z územia Bratislavského kraja, ktoré sa </w:t>
      </w:r>
      <w:r w:rsidRPr="00307D45">
        <w:rPr>
          <w:rFonts w:ascii="Arial" w:hAnsi="Arial" w:cs="Arial"/>
          <w:b/>
          <w:sz w:val="22"/>
        </w:rPr>
        <w:t>budú uchádzať o štatút Miestnej akčnej skupiny</w:t>
      </w:r>
      <w:r w:rsidRPr="00DA234C">
        <w:rPr>
          <w:rFonts w:ascii="Arial" w:hAnsi="Arial" w:cs="Arial"/>
          <w:sz w:val="22"/>
        </w:rPr>
        <w:t xml:space="preserve"> (ďalej len „MAS“). V rámci Programu rozvoja vidieka SR 2014 – 2020 bolo na podporu uskutočňovania operácií v rámci stratégií MAS pre Bratis</w:t>
      </w:r>
      <w:r w:rsidR="00D26DAA">
        <w:rPr>
          <w:rFonts w:ascii="Arial" w:hAnsi="Arial" w:cs="Arial"/>
          <w:sz w:val="22"/>
        </w:rPr>
        <w:t>lavský kraj vyčlenených 3 174 0</w:t>
      </w:r>
      <w:r w:rsidRPr="00DA234C">
        <w:rPr>
          <w:rFonts w:ascii="Arial" w:hAnsi="Arial" w:cs="Arial"/>
          <w:sz w:val="22"/>
        </w:rPr>
        <w:t xml:space="preserve">21 EUR z Európskeho poľnohospodárskeho fondu pre rozvoj vidieka a z Integrovaného regionálneho operačného programu 2014 - 2020 to bolo 1 000 000 EUR z Európskeho fondu </w:t>
      </w:r>
      <w:r w:rsidR="00DA234C" w:rsidRPr="00DA234C">
        <w:rPr>
          <w:rFonts w:ascii="Arial" w:hAnsi="Arial" w:cs="Arial"/>
          <w:sz w:val="22"/>
        </w:rPr>
        <w:t xml:space="preserve">regionálneho rozvoja. </w:t>
      </w:r>
      <w:r w:rsidR="00DA234C" w:rsidRPr="00307D45">
        <w:rPr>
          <w:rFonts w:ascii="Arial" w:hAnsi="Arial" w:cs="Arial"/>
          <w:b/>
          <w:sz w:val="22"/>
        </w:rPr>
        <w:t>Celkové verejné výdavky vrátane štátneho spolufinancovania na podporu MAS v Bratislavskom kraji dosiahli pre obdobie 2014 - 2020 hodnotu 7 655 385,86 EUR.</w:t>
      </w:r>
    </w:p>
    <w:p w14:paraId="541F7545" w14:textId="77777777" w:rsidR="00025ADE" w:rsidRDefault="00025ADE" w:rsidP="002035ED">
      <w:pPr>
        <w:jc w:val="both"/>
        <w:rPr>
          <w:rFonts w:ascii="Arial" w:hAnsi="Arial" w:cs="Arial"/>
          <w:sz w:val="22"/>
        </w:rPr>
      </w:pPr>
    </w:p>
    <w:p w14:paraId="55E2AAC9" w14:textId="77777777" w:rsidR="002035ED" w:rsidRDefault="002035ED" w:rsidP="002035ED">
      <w:pPr>
        <w:jc w:val="both"/>
        <w:rPr>
          <w:rFonts w:ascii="Arial" w:hAnsi="Arial" w:cs="Arial"/>
          <w:sz w:val="22"/>
        </w:rPr>
      </w:pPr>
    </w:p>
    <w:p w14:paraId="73BECF3C" w14:textId="41BD9DFB" w:rsidR="00DA234C" w:rsidRDefault="00DA234C" w:rsidP="002035ED">
      <w:pPr>
        <w:jc w:val="both"/>
        <w:rPr>
          <w:rFonts w:ascii="Arial" w:hAnsi="Arial" w:cs="Arial"/>
          <w:sz w:val="22"/>
        </w:rPr>
      </w:pPr>
      <w:r w:rsidRPr="00DA234C">
        <w:rPr>
          <w:rFonts w:ascii="Arial" w:hAnsi="Arial" w:cs="Arial"/>
          <w:sz w:val="22"/>
        </w:rPr>
        <w:t xml:space="preserve">V rámci kraja sa </w:t>
      </w:r>
      <w:r w:rsidRPr="00307D45">
        <w:rPr>
          <w:rFonts w:ascii="Arial" w:hAnsi="Arial" w:cs="Arial"/>
          <w:b/>
          <w:sz w:val="22"/>
        </w:rPr>
        <w:t xml:space="preserve">o štatút MAS uchádza celkovo 5 občianskych združení: Dolné Záhorie, </w:t>
      </w:r>
      <w:proofErr w:type="spellStart"/>
      <w:r w:rsidRPr="00307D45">
        <w:rPr>
          <w:rFonts w:ascii="Arial" w:hAnsi="Arial" w:cs="Arial"/>
          <w:b/>
          <w:sz w:val="22"/>
        </w:rPr>
        <w:t>Podhoran</w:t>
      </w:r>
      <w:proofErr w:type="spellEnd"/>
      <w:r w:rsidRPr="00307D45">
        <w:rPr>
          <w:rFonts w:ascii="Arial" w:hAnsi="Arial" w:cs="Arial"/>
          <w:b/>
          <w:sz w:val="22"/>
        </w:rPr>
        <w:t xml:space="preserve">, Malokarpatský región, </w:t>
      </w:r>
      <w:proofErr w:type="spellStart"/>
      <w:r w:rsidRPr="00307D45">
        <w:rPr>
          <w:rFonts w:ascii="Arial" w:hAnsi="Arial" w:cs="Arial"/>
          <w:b/>
          <w:sz w:val="22"/>
        </w:rPr>
        <w:t>Malodunajsko</w:t>
      </w:r>
      <w:proofErr w:type="spellEnd"/>
      <w:r w:rsidRPr="00307D45">
        <w:rPr>
          <w:rFonts w:ascii="Arial" w:hAnsi="Arial" w:cs="Arial"/>
          <w:b/>
          <w:sz w:val="22"/>
        </w:rPr>
        <w:t xml:space="preserve"> a Dunaj.</w:t>
      </w:r>
      <w:r w:rsidRPr="00DA234C">
        <w:rPr>
          <w:rFonts w:ascii="Arial" w:hAnsi="Arial" w:cs="Arial"/>
          <w:sz w:val="22"/>
        </w:rPr>
        <w:t xml:space="preserve"> Z dôvodu </w:t>
      </w:r>
      <w:r w:rsidRPr="00307D45">
        <w:rPr>
          <w:rFonts w:ascii="Arial" w:hAnsi="Arial" w:cs="Arial"/>
          <w:b/>
          <w:sz w:val="22"/>
        </w:rPr>
        <w:t>zrušenia až dvoch výziev</w:t>
      </w:r>
      <w:r w:rsidRPr="00DA234C">
        <w:rPr>
          <w:rFonts w:ascii="Arial" w:hAnsi="Arial" w:cs="Arial"/>
          <w:sz w:val="22"/>
        </w:rPr>
        <w:t xml:space="preserve"> na predkladanie žiadostí o schválenie stratégie miestneho rozvoja vedeného komunitou a udelenie štatútov miestnych akčných skupín, </w:t>
      </w:r>
      <w:r w:rsidRPr="00307D45">
        <w:rPr>
          <w:rFonts w:ascii="Arial" w:hAnsi="Arial" w:cs="Arial"/>
          <w:b/>
          <w:sz w:val="22"/>
        </w:rPr>
        <w:t>stále nebol ukončený proces výberu a udeľovania štatútov miestnej akčnej skupiny</w:t>
      </w:r>
      <w:r w:rsidRPr="00DA234C">
        <w:rPr>
          <w:rFonts w:ascii="Arial" w:hAnsi="Arial" w:cs="Arial"/>
          <w:sz w:val="22"/>
        </w:rPr>
        <w:t xml:space="preserve">. </w:t>
      </w:r>
      <w:proofErr w:type="spellStart"/>
      <w:r w:rsidRPr="00DA234C">
        <w:rPr>
          <w:rFonts w:ascii="Arial" w:hAnsi="Arial" w:cs="Arial"/>
          <w:sz w:val="22"/>
        </w:rPr>
        <w:t>OSÚRaRP</w:t>
      </w:r>
      <w:proofErr w:type="spellEnd"/>
      <w:r w:rsidRPr="00DA234C">
        <w:rPr>
          <w:rFonts w:ascii="Arial" w:hAnsi="Arial" w:cs="Arial"/>
          <w:sz w:val="22"/>
        </w:rPr>
        <w:t xml:space="preserve"> intenzívne pripomienkoval a  komunikoval s RO pre PRV SR 2014 – 2020 (ďalej len „RO PRV SR 2014 – 2020“) ohľadom prepracovania financovania miestnych akčných skupín, ktorý by zabezpečil podporu väčšieho počtu OZ na území Bratislavského kraja. Napriek skutočnosti, že tieto pripomienky neboli zo strany RO PRV SR 2014 - 2020  v roku 2016 akceptované, aktuálne nastavenie systému výberu miestnych akčných skupín podľa poslednej výzvy na predkladanie žiadostí o schválenie stratégie miestneho rozvoja vedeného komunitou a udelenia štatútov MAS zo dňa 02.05.2017 aspoň do určitej miery spĺňa pôvodné pripomienky </w:t>
      </w:r>
      <w:proofErr w:type="spellStart"/>
      <w:r w:rsidRPr="00DA234C">
        <w:rPr>
          <w:rFonts w:ascii="Arial" w:hAnsi="Arial" w:cs="Arial"/>
          <w:sz w:val="22"/>
        </w:rPr>
        <w:t>OSÚRaRP</w:t>
      </w:r>
      <w:proofErr w:type="spellEnd"/>
      <w:r w:rsidRPr="00DA234C">
        <w:rPr>
          <w:rFonts w:ascii="Arial" w:hAnsi="Arial" w:cs="Arial"/>
          <w:sz w:val="22"/>
        </w:rPr>
        <w:t xml:space="preserve">. </w:t>
      </w:r>
      <w:r w:rsidRPr="00307D45">
        <w:rPr>
          <w:rFonts w:ascii="Arial" w:hAnsi="Arial" w:cs="Arial"/>
          <w:b/>
          <w:sz w:val="22"/>
        </w:rPr>
        <w:t>Samotný proces výberu by mal byť ukončený v treťom kvartáli roku 2017.</w:t>
      </w:r>
      <w:r w:rsidRPr="00DA234C">
        <w:rPr>
          <w:rFonts w:ascii="Arial" w:hAnsi="Arial" w:cs="Arial"/>
          <w:sz w:val="22"/>
        </w:rPr>
        <w:t xml:space="preserve"> Vzhľadom na vyššie popísané skutočnosti nemalo opodstatnenie zvolávať Radu rozvoja vidieka bez kľúčových partnerov. Prvé stretnutie Rady je plánované po udelení štatútov miestnych akčných skupín vybraným občianskym združeniam, pričom sa predpokladá termín štvrtý kvartál roka 2017. </w:t>
      </w:r>
      <w:r w:rsidRPr="002035ED">
        <w:rPr>
          <w:rFonts w:ascii="Arial" w:hAnsi="Arial" w:cs="Arial"/>
          <w:b/>
          <w:sz w:val="22"/>
        </w:rPr>
        <w:t xml:space="preserve">V rámci prvého stretnutia </w:t>
      </w:r>
      <w:r w:rsidR="002035ED">
        <w:rPr>
          <w:rFonts w:ascii="Arial" w:hAnsi="Arial" w:cs="Arial"/>
          <w:b/>
          <w:sz w:val="22"/>
        </w:rPr>
        <w:t>R</w:t>
      </w:r>
      <w:r w:rsidRPr="002035ED">
        <w:rPr>
          <w:rFonts w:ascii="Arial" w:hAnsi="Arial" w:cs="Arial"/>
          <w:b/>
          <w:sz w:val="22"/>
        </w:rPr>
        <w:t>ady by malo byť schvaľovanie akčného plánu Stratégie rozvoja vidieka BSK na roky 2018 – 2019</w:t>
      </w:r>
      <w:r w:rsidRPr="00DA234C">
        <w:rPr>
          <w:rFonts w:ascii="Arial" w:hAnsi="Arial" w:cs="Arial"/>
          <w:sz w:val="22"/>
        </w:rPr>
        <w:t xml:space="preserve">.  </w:t>
      </w:r>
    </w:p>
    <w:p w14:paraId="22628EDC" w14:textId="0A94AC6E" w:rsidR="007A7E9C" w:rsidRDefault="007A7E9C" w:rsidP="002035ED">
      <w:pPr>
        <w:jc w:val="both"/>
        <w:rPr>
          <w:rFonts w:ascii="Arial" w:hAnsi="Arial" w:cs="Arial"/>
          <w:sz w:val="22"/>
        </w:rPr>
      </w:pPr>
    </w:p>
    <w:p w14:paraId="04A7A1DA" w14:textId="188E8D0A" w:rsidR="007A7E9C" w:rsidRPr="007A7E9C" w:rsidRDefault="007A7E9C" w:rsidP="002035ED">
      <w:pPr>
        <w:jc w:val="both"/>
        <w:rPr>
          <w:rFonts w:ascii="Arial" w:hAnsi="Arial" w:cs="Arial"/>
          <w:b/>
          <w:sz w:val="22"/>
          <w:szCs w:val="22"/>
        </w:rPr>
      </w:pPr>
      <w:r w:rsidRPr="007A7E9C">
        <w:rPr>
          <w:rFonts w:ascii="Arial" w:hAnsi="Arial" w:cs="Arial"/>
          <w:b/>
          <w:sz w:val="22"/>
          <w:szCs w:val="22"/>
        </w:rPr>
        <w:t>Tabuľka č.1: Alokácia verejných zdrojov podľa opatrení PRV SR 2014 – 2020 pre Bratislavský kraj</w:t>
      </w:r>
    </w:p>
    <w:p w14:paraId="0E7D50B7" w14:textId="7F53677B" w:rsidR="007A7E9C" w:rsidRDefault="007A7E9C" w:rsidP="002035ED">
      <w:pPr>
        <w:jc w:val="both"/>
        <w:rPr>
          <w:rFonts w:ascii="Arial" w:hAnsi="Arial" w:cs="Arial"/>
          <w:sz w:val="22"/>
        </w:rPr>
      </w:pPr>
    </w:p>
    <w:tbl>
      <w:tblPr>
        <w:tblStyle w:val="Tabukasmriekou4zvraznenie4"/>
        <w:tblW w:w="9072" w:type="dxa"/>
        <w:tblLook w:val="04A0" w:firstRow="1" w:lastRow="0" w:firstColumn="1" w:lastColumn="0" w:noHBand="0" w:noVBand="1"/>
      </w:tblPr>
      <w:tblGrid>
        <w:gridCol w:w="1027"/>
        <w:gridCol w:w="5069"/>
        <w:gridCol w:w="1417"/>
        <w:gridCol w:w="1559"/>
      </w:tblGrid>
      <w:tr w:rsidR="007A7E9C" w:rsidRPr="005A74EE" w14:paraId="16869293" w14:textId="77777777" w:rsidTr="00C23507">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4C0BBC9A"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Č. opatrenia</w:t>
            </w:r>
          </w:p>
        </w:tc>
        <w:tc>
          <w:tcPr>
            <w:tcW w:w="5245" w:type="dxa"/>
            <w:vAlign w:val="center"/>
            <w:hideMark/>
          </w:tcPr>
          <w:p w14:paraId="794F4ADD" w14:textId="77777777" w:rsidR="007A7E9C" w:rsidRPr="007A7E9C" w:rsidRDefault="007A7E9C" w:rsidP="00C23507">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7A7E9C">
              <w:rPr>
                <w:rFonts w:ascii="Arial" w:hAnsi="Arial" w:cs="Arial"/>
                <w:bCs w:val="0"/>
                <w:color w:val="000000"/>
                <w:sz w:val="18"/>
                <w:szCs w:val="18"/>
              </w:rPr>
              <w:t>Názov opatrenia</w:t>
            </w:r>
          </w:p>
        </w:tc>
        <w:tc>
          <w:tcPr>
            <w:tcW w:w="1417" w:type="dxa"/>
            <w:vAlign w:val="center"/>
            <w:hideMark/>
          </w:tcPr>
          <w:p w14:paraId="71F80834" w14:textId="77777777" w:rsidR="007A7E9C" w:rsidRPr="007A7E9C" w:rsidRDefault="007A7E9C" w:rsidP="00C23507">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7A7E9C">
              <w:rPr>
                <w:rFonts w:ascii="Arial" w:hAnsi="Arial" w:cs="Arial"/>
                <w:bCs w:val="0"/>
                <w:color w:val="000000"/>
                <w:sz w:val="18"/>
                <w:szCs w:val="18"/>
              </w:rPr>
              <w:t>Alokácia EPFRV pre BSK (€)</w:t>
            </w:r>
          </w:p>
        </w:tc>
        <w:tc>
          <w:tcPr>
            <w:tcW w:w="1559" w:type="dxa"/>
            <w:vAlign w:val="center"/>
            <w:hideMark/>
          </w:tcPr>
          <w:p w14:paraId="535F9FE9" w14:textId="77777777" w:rsidR="007A7E9C" w:rsidRPr="007A7E9C" w:rsidRDefault="007A7E9C" w:rsidP="00C23507">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7A7E9C">
              <w:rPr>
                <w:rFonts w:ascii="Arial" w:hAnsi="Arial" w:cs="Arial"/>
                <w:bCs w:val="0"/>
                <w:color w:val="000000"/>
                <w:sz w:val="18"/>
                <w:szCs w:val="18"/>
              </w:rPr>
              <w:t>Verejné výdavky spolu pre BSK (€)</w:t>
            </w:r>
          </w:p>
        </w:tc>
      </w:tr>
      <w:tr w:rsidR="007A7E9C" w:rsidRPr="005A74EE" w14:paraId="70CD20F4" w14:textId="77777777" w:rsidTr="00C23507">
        <w:trPr>
          <w:cnfStyle w:val="000000100000" w:firstRow="0" w:lastRow="0" w:firstColumn="0" w:lastColumn="0" w:oddVBand="0" w:evenVBand="0" w:oddHBand="1"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43B1DE94"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w:t>
            </w:r>
          </w:p>
        </w:tc>
        <w:tc>
          <w:tcPr>
            <w:tcW w:w="5245" w:type="dxa"/>
            <w:vAlign w:val="center"/>
            <w:hideMark/>
          </w:tcPr>
          <w:p w14:paraId="19B4B10E"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Prenos znalostí a informačné akcie</w:t>
            </w:r>
          </w:p>
        </w:tc>
        <w:tc>
          <w:tcPr>
            <w:tcW w:w="1417" w:type="dxa"/>
            <w:noWrap/>
            <w:vAlign w:val="center"/>
            <w:hideMark/>
          </w:tcPr>
          <w:p w14:paraId="43F91F08"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423 449,00</w:t>
            </w:r>
          </w:p>
        </w:tc>
        <w:tc>
          <w:tcPr>
            <w:tcW w:w="1559" w:type="dxa"/>
            <w:noWrap/>
            <w:vAlign w:val="center"/>
            <w:hideMark/>
          </w:tcPr>
          <w:p w14:paraId="4728518B"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798 960,38</w:t>
            </w:r>
          </w:p>
        </w:tc>
      </w:tr>
      <w:tr w:rsidR="007A7E9C" w:rsidRPr="005A74EE" w14:paraId="0F0755D0" w14:textId="77777777" w:rsidTr="00C23507">
        <w:trPr>
          <w:trHeight w:val="506"/>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08761A38"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2</w:t>
            </w:r>
          </w:p>
        </w:tc>
        <w:tc>
          <w:tcPr>
            <w:tcW w:w="5245" w:type="dxa"/>
            <w:vAlign w:val="center"/>
            <w:hideMark/>
          </w:tcPr>
          <w:p w14:paraId="35D88746"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Poradenské služby, služby pomoci pri riadení poľnohospodárskych podnikov a výpomoci pre poľnohospodárske podniky</w:t>
            </w:r>
          </w:p>
        </w:tc>
        <w:tc>
          <w:tcPr>
            <w:tcW w:w="1417" w:type="dxa"/>
            <w:noWrap/>
            <w:vAlign w:val="center"/>
            <w:hideMark/>
          </w:tcPr>
          <w:p w14:paraId="4ECA535B"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45 580,00</w:t>
            </w:r>
          </w:p>
        </w:tc>
        <w:tc>
          <w:tcPr>
            <w:tcW w:w="1559" w:type="dxa"/>
            <w:noWrap/>
            <w:vAlign w:val="center"/>
            <w:hideMark/>
          </w:tcPr>
          <w:p w14:paraId="42ECBC79"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86 000,00</w:t>
            </w:r>
          </w:p>
        </w:tc>
      </w:tr>
      <w:tr w:rsidR="007A7E9C" w:rsidRPr="005A74EE" w14:paraId="1B2E1C85" w14:textId="77777777" w:rsidTr="00C23507">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2773B699"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4</w:t>
            </w:r>
          </w:p>
        </w:tc>
        <w:tc>
          <w:tcPr>
            <w:tcW w:w="5245" w:type="dxa"/>
            <w:vAlign w:val="center"/>
            <w:hideMark/>
          </w:tcPr>
          <w:p w14:paraId="1D30E19A"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Investície do hmotného majetku</w:t>
            </w:r>
          </w:p>
        </w:tc>
        <w:tc>
          <w:tcPr>
            <w:tcW w:w="1417" w:type="dxa"/>
            <w:noWrap/>
            <w:vAlign w:val="center"/>
            <w:hideMark/>
          </w:tcPr>
          <w:p w14:paraId="774B9880"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8 430 796,00</w:t>
            </w:r>
          </w:p>
        </w:tc>
        <w:tc>
          <w:tcPr>
            <w:tcW w:w="1559" w:type="dxa"/>
            <w:noWrap/>
            <w:vAlign w:val="center"/>
            <w:hideMark/>
          </w:tcPr>
          <w:p w14:paraId="2A265240"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15 907 162,26</w:t>
            </w:r>
          </w:p>
        </w:tc>
      </w:tr>
      <w:tr w:rsidR="007A7E9C" w:rsidRPr="005A74EE" w14:paraId="1834EB7A" w14:textId="77777777" w:rsidTr="00C23507">
        <w:trPr>
          <w:trHeight w:val="364"/>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5308E7CB"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5</w:t>
            </w:r>
          </w:p>
        </w:tc>
        <w:tc>
          <w:tcPr>
            <w:tcW w:w="5245" w:type="dxa"/>
            <w:vAlign w:val="center"/>
            <w:hideMark/>
          </w:tcPr>
          <w:p w14:paraId="17B1298B"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Obnova potenciálu poľnohospodárskej výroby zničeného prírodnými pohromami a katastrofickými udalosťami a zavedenie vhodných preventívnych opatrení</w:t>
            </w:r>
          </w:p>
        </w:tc>
        <w:tc>
          <w:tcPr>
            <w:tcW w:w="1417" w:type="dxa"/>
            <w:noWrap/>
            <w:vAlign w:val="center"/>
            <w:hideMark/>
          </w:tcPr>
          <w:p w14:paraId="02938853"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1 325 000,00</w:t>
            </w:r>
          </w:p>
        </w:tc>
        <w:tc>
          <w:tcPr>
            <w:tcW w:w="1559" w:type="dxa"/>
            <w:noWrap/>
            <w:vAlign w:val="center"/>
            <w:hideMark/>
          </w:tcPr>
          <w:p w14:paraId="70E18EEC"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2 500 000,00</w:t>
            </w:r>
          </w:p>
        </w:tc>
      </w:tr>
      <w:tr w:rsidR="007A7E9C" w:rsidRPr="005A74EE" w14:paraId="6B087F49" w14:textId="77777777" w:rsidTr="00C23507">
        <w:trPr>
          <w:cnfStyle w:val="000000100000" w:firstRow="0" w:lastRow="0" w:firstColumn="0" w:lastColumn="0" w:oddVBand="0" w:evenVBand="0" w:oddHBand="1" w:evenHBand="0" w:firstRowFirstColumn="0" w:firstRowLastColumn="0" w:lastRowFirstColumn="0" w:lastRowLastColumn="0"/>
          <w:trHeight w:val="94"/>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413A558D"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6</w:t>
            </w:r>
          </w:p>
        </w:tc>
        <w:tc>
          <w:tcPr>
            <w:tcW w:w="5245" w:type="dxa"/>
            <w:vAlign w:val="center"/>
            <w:hideMark/>
          </w:tcPr>
          <w:p w14:paraId="75F0DED5"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Rozvoj poľnohospodárskych podnikov a podnikateľskej činnosti</w:t>
            </w:r>
          </w:p>
        </w:tc>
        <w:tc>
          <w:tcPr>
            <w:tcW w:w="1417" w:type="dxa"/>
            <w:vAlign w:val="center"/>
            <w:hideMark/>
          </w:tcPr>
          <w:p w14:paraId="34A17EB3"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3 369 681,00</w:t>
            </w:r>
          </w:p>
        </w:tc>
        <w:tc>
          <w:tcPr>
            <w:tcW w:w="1559" w:type="dxa"/>
            <w:noWrap/>
            <w:vAlign w:val="center"/>
            <w:hideMark/>
          </w:tcPr>
          <w:p w14:paraId="32867378"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6 357 888,68</w:t>
            </w:r>
          </w:p>
        </w:tc>
      </w:tr>
      <w:tr w:rsidR="007A7E9C" w:rsidRPr="005A74EE" w14:paraId="4990F15D" w14:textId="77777777" w:rsidTr="00C23507">
        <w:trPr>
          <w:trHeight w:val="158"/>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4007F24E"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7</w:t>
            </w:r>
          </w:p>
        </w:tc>
        <w:tc>
          <w:tcPr>
            <w:tcW w:w="5245" w:type="dxa"/>
            <w:vAlign w:val="center"/>
            <w:hideMark/>
          </w:tcPr>
          <w:p w14:paraId="0BE76BA3"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Základné služby a obnova dedín vo vidieckych oblastiach</w:t>
            </w:r>
          </w:p>
        </w:tc>
        <w:tc>
          <w:tcPr>
            <w:tcW w:w="1417" w:type="dxa"/>
            <w:noWrap/>
            <w:vAlign w:val="center"/>
            <w:hideMark/>
          </w:tcPr>
          <w:p w14:paraId="481902C3"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886 770,00</w:t>
            </w:r>
          </w:p>
        </w:tc>
        <w:tc>
          <w:tcPr>
            <w:tcW w:w="1559" w:type="dxa"/>
            <w:noWrap/>
            <w:vAlign w:val="center"/>
            <w:hideMark/>
          </w:tcPr>
          <w:p w14:paraId="028BD5AD"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1 673 150,94</w:t>
            </w:r>
          </w:p>
        </w:tc>
      </w:tr>
      <w:tr w:rsidR="007A7E9C" w:rsidRPr="005A74EE" w14:paraId="266BBD07" w14:textId="77777777" w:rsidTr="00C23507">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58885A5F"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8</w:t>
            </w:r>
          </w:p>
        </w:tc>
        <w:tc>
          <w:tcPr>
            <w:tcW w:w="5245" w:type="dxa"/>
            <w:vAlign w:val="center"/>
            <w:hideMark/>
          </w:tcPr>
          <w:p w14:paraId="01FFDA56"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Investície do rozvoja lesných oblastí a zlepšenie životaschopnosti lesov</w:t>
            </w:r>
          </w:p>
        </w:tc>
        <w:tc>
          <w:tcPr>
            <w:tcW w:w="1417" w:type="dxa"/>
            <w:vAlign w:val="center"/>
            <w:hideMark/>
          </w:tcPr>
          <w:p w14:paraId="4F67D754"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6 131 305,00</w:t>
            </w:r>
          </w:p>
        </w:tc>
        <w:tc>
          <w:tcPr>
            <w:tcW w:w="1559" w:type="dxa"/>
            <w:noWrap/>
            <w:vAlign w:val="center"/>
            <w:hideMark/>
          </w:tcPr>
          <w:p w14:paraId="5DBC934C"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11 568 500,00</w:t>
            </w:r>
          </w:p>
        </w:tc>
      </w:tr>
      <w:tr w:rsidR="007A7E9C" w:rsidRPr="005A74EE" w14:paraId="37F760C8" w14:textId="77777777" w:rsidTr="00C23507">
        <w:trPr>
          <w:trHeight w:val="70"/>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0E3F7709"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10</w:t>
            </w:r>
          </w:p>
        </w:tc>
        <w:tc>
          <w:tcPr>
            <w:tcW w:w="5245" w:type="dxa"/>
            <w:vAlign w:val="center"/>
            <w:hideMark/>
          </w:tcPr>
          <w:p w14:paraId="33C63E4E"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proofErr w:type="spellStart"/>
            <w:r w:rsidRPr="007A7E9C">
              <w:rPr>
                <w:rFonts w:ascii="Arial" w:hAnsi="Arial" w:cs="Arial"/>
                <w:b/>
                <w:bCs/>
                <w:color w:val="000000"/>
                <w:sz w:val="18"/>
                <w:szCs w:val="18"/>
              </w:rPr>
              <w:t>Agroenvironmentálno</w:t>
            </w:r>
            <w:proofErr w:type="spellEnd"/>
            <w:r w:rsidRPr="007A7E9C">
              <w:rPr>
                <w:rFonts w:ascii="Arial" w:hAnsi="Arial" w:cs="Arial"/>
                <w:b/>
                <w:bCs/>
                <w:color w:val="000000"/>
                <w:sz w:val="18"/>
                <w:szCs w:val="18"/>
              </w:rPr>
              <w:t>-klimatické opatrenie</w:t>
            </w:r>
          </w:p>
        </w:tc>
        <w:tc>
          <w:tcPr>
            <w:tcW w:w="1417" w:type="dxa"/>
            <w:noWrap/>
            <w:vAlign w:val="center"/>
            <w:hideMark/>
          </w:tcPr>
          <w:p w14:paraId="57510C5A"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2 600 763,00</w:t>
            </w:r>
          </w:p>
        </w:tc>
        <w:tc>
          <w:tcPr>
            <w:tcW w:w="1559" w:type="dxa"/>
            <w:noWrap/>
            <w:vAlign w:val="center"/>
            <w:hideMark/>
          </w:tcPr>
          <w:p w14:paraId="5B53C69D"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4 907 100,00</w:t>
            </w:r>
          </w:p>
        </w:tc>
      </w:tr>
      <w:tr w:rsidR="007A7E9C" w:rsidRPr="005A74EE" w14:paraId="5EF4F104" w14:textId="77777777" w:rsidTr="00C23507">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2848BA24"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11</w:t>
            </w:r>
          </w:p>
        </w:tc>
        <w:tc>
          <w:tcPr>
            <w:tcW w:w="5245" w:type="dxa"/>
            <w:vAlign w:val="center"/>
            <w:hideMark/>
          </w:tcPr>
          <w:p w14:paraId="0919B69F"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Ekologické poľnohospodárstvo</w:t>
            </w:r>
          </w:p>
        </w:tc>
        <w:tc>
          <w:tcPr>
            <w:tcW w:w="1417" w:type="dxa"/>
            <w:vAlign w:val="center"/>
            <w:hideMark/>
          </w:tcPr>
          <w:p w14:paraId="3A7FA670"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620 100,00</w:t>
            </w:r>
          </w:p>
        </w:tc>
        <w:tc>
          <w:tcPr>
            <w:tcW w:w="1559" w:type="dxa"/>
            <w:noWrap/>
            <w:vAlign w:val="center"/>
            <w:hideMark/>
          </w:tcPr>
          <w:p w14:paraId="4E20E4C3"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1 170 000,00</w:t>
            </w:r>
          </w:p>
        </w:tc>
      </w:tr>
      <w:tr w:rsidR="007A7E9C" w:rsidRPr="005A74EE" w14:paraId="0D27C713" w14:textId="77777777" w:rsidTr="00C23507">
        <w:trPr>
          <w:trHeight w:val="70"/>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75CF2108"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12</w:t>
            </w:r>
          </w:p>
        </w:tc>
        <w:tc>
          <w:tcPr>
            <w:tcW w:w="5245" w:type="dxa"/>
            <w:vAlign w:val="center"/>
            <w:hideMark/>
          </w:tcPr>
          <w:p w14:paraId="26333668"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Platby v rámci sústavy NATURA 2000 a podľa rámcovej smernice o vode</w:t>
            </w:r>
          </w:p>
        </w:tc>
        <w:tc>
          <w:tcPr>
            <w:tcW w:w="1417" w:type="dxa"/>
            <w:vAlign w:val="center"/>
            <w:hideMark/>
          </w:tcPr>
          <w:p w14:paraId="15BAE90F"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82 831,00</w:t>
            </w:r>
          </w:p>
        </w:tc>
        <w:tc>
          <w:tcPr>
            <w:tcW w:w="1559" w:type="dxa"/>
            <w:noWrap/>
            <w:vAlign w:val="center"/>
            <w:hideMark/>
          </w:tcPr>
          <w:p w14:paraId="3E8B9D8C"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156 284,91</w:t>
            </w:r>
          </w:p>
        </w:tc>
      </w:tr>
      <w:tr w:rsidR="007A7E9C" w:rsidRPr="005A74EE" w14:paraId="0C1ABA0E" w14:textId="77777777" w:rsidTr="00C23507">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4A0CD4C1"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13</w:t>
            </w:r>
          </w:p>
        </w:tc>
        <w:tc>
          <w:tcPr>
            <w:tcW w:w="5245" w:type="dxa"/>
            <w:vAlign w:val="center"/>
            <w:hideMark/>
          </w:tcPr>
          <w:p w14:paraId="694ADA6F"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Platby pre oblasti s prírodnými alebo inými osobitými obmedzeniami</w:t>
            </w:r>
          </w:p>
        </w:tc>
        <w:tc>
          <w:tcPr>
            <w:tcW w:w="1417" w:type="dxa"/>
            <w:vAlign w:val="center"/>
            <w:hideMark/>
          </w:tcPr>
          <w:p w14:paraId="77AACADC"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4 195 194,00</w:t>
            </w:r>
          </w:p>
        </w:tc>
        <w:tc>
          <w:tcPr>
            <w:tcW w:w="1559" w:type="dxa"/>
            <w:noWrap/>
            <w:vAlign w:val="center"/>
            <w:hideMark/>
          </w:tcPr>
          <w:p w14:paraId="6E354165"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7 915 460,38</w:t>
            </w:r>
          </w:p>
        </w:tc>
      </w:tr>
      <w:tr w:rsidR="007A7E9C" w:rsidRPr="005A74EE" w14:paraId="412A3CAD" w14:textId="77777777" w:rsidTr="00C23507">
        <w:trPr>
          <w:trHeight w:val="70"/>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78605006"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14</w:t>
            </w:r>
          </w:p>
        </w:tc>
        <w:tc>
          <w:tcPr>
            <w:tcW w:w="5245" w:type="dxa"/>
            <w:vAlign w:val="center"/>
            <w:hideMark/>
          </w:tcPr>
          <w:p w14:paraId="21EAE513"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Dobré životné podmienky zvierat</w:t>
            </w:r>
          </w:p>
        </w:tc>
        <w:tc>
          <w:tcPr>
            <w:tcW w:w="1417" w:type="dxa"/>
            <w:vAlign w:val="center"/>
            <w:hideMark/>
          </w:tcPr>
          <w:p w14:paraId="4B62DD26"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2 862 000,00</w:t>
            </w:r>
          </w:p>
        </w:tc>
        <w:tc>
          <w:tcPr>
            <w:tcW w:w="1559" w:type="dxa"/>
            <w:noWrap/>
            <w:vAlign w:val="center"/>
            <w:hideMark/>
          </w:tcPr>
          <w:p w14:paraId="2ACACD14"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5 400 000,00</w:t>
            </w:r>
          </w:p>
        </w:tc>
      </w:tr>
      <w:tr w:rsidR="007A7E9C" w:rsidRPr="005A74EE" w14:paraId="0CF10CD6" w14:textId="77777777" w:rsidTr="00C235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0C668C79"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15</w:t>
            </w:r>
          </w:p>
        </w:tc>
        <w:tc>
          <w:tcPr>
            <w:tcW w:w="5245" w:type="dxa"/>
            <w:vAlign w:val="center"/>
            <w:hideMark/>
          </w:tcPr>
          <w:p w14:paraId="5527A658"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18"/>
                <w:szCs w:val="18"/>
              </w:rPr>
            </w:pPr>
            <w:r w:rsidRPr="007A7E9C">
              <w:rPr>
                <w:rFonts w:ascii="Arial" w:hAnsi="Arial" w:cs="Arial"/>
                <w:b/>
                <w:color w:val="000000"/>
                <w:sz w:val="18"/>
                <w:szCs w:val="18"/>
              </w:rPr>
              <w:t>Platby na lesnícko-environmentálne záväzky</w:t>
            </w:r>
          </w:p>
        </w:tc>
        <w:tc>
          <w:tcPr>
            <w:tcW w:w="1417" w:type="dxa"/>
            <w:noWrap/>
            <w:vAlign w:val="center"/>
            <w:hideMark/>
          </w:tcPr>
          <w:p w14:paraId="6D255422"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0,00</w:t>
            </w:r>
          </w:p>
        </w:tc>
        <w:tc>
          <w:tcPr>
            <w:tcW w:w="1559" w:type="dxa"/>
            <w:noWrap/>
            <w:vAlign w:val="center"/>
            <w:hideMark/>
          </w:tcPr>
          <w:p w14:paraId="4C199835"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0,00</w:t>
            </w:r>
          </w:p>
        </w:tc>
      </w:tr>
      <w:tr w:rsidR="007A7E9C" w:rsidRPr="005A74EE" w14:paraId="4CFF6C0F" w14:textId="77777777" w:rsidTr="00C23507">
        <w:trPr>
          <w:trHeight w:val="70"/>
        </w:trPr>
        <w:tc>
          <w:tcPr>
            <w:cnfStyle w:val="001000000000" w:firstRow="0" w:lastRow="0" w:firstColumn="1" w:lastColumn="0" w:oddVBand="0" w:evenVBand="0" w:oddHBand="0" w:evenHBand="0" w:firstRowFirstColumn="0" w:firstRowLastColumn="0" w:lastRowFirstColumn="0" w:lastRowLastColumn="0"/>
            <w:tcW w:w="851" w:type="dxa"/>
            <w:vAlign w:val="center"/>
            <w:hideMark/>
          </w:tcPr>
          <w:p w14:paraId="16863095"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16</w:t>
            </w:r>
          </w:p>
        </w:tc>
        <w:tc>
          <w:tcPr>
            <w:tcW w:w="5245" w:type="dxa"/>
            <w:vAlign w:val="center"/>
            <w:hideMark/>
          </w:tcPr>
          <w:p w14:paraId="35027881"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Spolupráca</w:t>
            </w:r>
          </w:p>
        </w:tc>
        <w:tc>
          <w:tcPr>
            <w:tcW w:w="1417" w:type="dxa"/>
            <w:vAlign w:val="center"/>
            <w:hideMark/>
          </w:tcPr>
          <w:p w14:paraId="3AD5C56E"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1 285 250,00</w:t>
            </w:r>
          </w:p>
        </w:tc>
        <w:tc>
          <w:tcPr>
            <w:tcW w:w="1559" w:type="dxa"/>
            <w:noWrap/>
            <w:vAlign w:val="center"/>
            <w:hideMark/>
          </w:tcPr>
          <w:p w14:paraId="3603DB43"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2 425 000,00</w:t>
            </w:r>
          </w:p>
        </w:tc>
      </w:tr>
      <w:tr w:rsidR="007A7E9C" w:rsidRPr="005A74EE" w14:paraId="344D5E43" w14:textId="77777777" w:rsidTr="00C23507">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7DE169AA"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19</w:t>
            </w:r>
          </w:p>
        </w:tc>
        <w:tc>
          <w:tcPr>
            <w:tcW w:w="5245" w:type="dxa"/>
            <w:vAlign w:val="center"/>
            <w:hideMark/>
          </w:tcPr>
          <w:p w14:paraId="4B9FA661"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LEADER</w:t>
            </w:r>
          </w:p>
        </w:tc>
        <w:tc>
          <w:tcPr>
            <w:tcW w:w="1417" w:type="dxa"/>
            <w:noWrap/>
            <w:vAlign w:val="center"/>
            <w:hideMark/>
          </w:tcPr>
          <w:p w14:paraId="46BEA863"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3 174 021,00</w:t>
            </w:r>
          </w:p>
        </w:tc>
        <w:tc>
          <w:tcPr>
            <w:tcW w:w="1559" w:type="dxa"/>
            <w:noWrap/>
            <w:vAlign w:val="center"/>
            <w:hideMark/>
          </w:tcPr>
          <w:p w14:paraId="1B4EACF1"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5 988 718,87</w:t>
            </w:r>
          </w:p>
        </w:tc>
      </w:tr>
      <w:tr w:rsidR="007A7E9C" w:rsidRPr="005A74EE" w14:paraId="3B1F84F8" w14:textId="77777777" w:rsidTr="00C23507">
        <w:trPr>
          <w:trHeight w:val="70"/>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1725F979" w14:textId="77777777" w:rsidR="007A7E9C" w:rsidRPr="007A7E9C" w:rsidRDefault="007A7E9C" w:rsidP="00C23507">
            <w:pPr>
              <w:jc w:val="center"/>
              <w:rPr>
                <w:rFonts w:ascii="Arial" w:hAnsi="Arial" w:cs="Arial"/>
                <w:bCs w:val="0"/>
                <w:color w:val="000000"/>
                <w:sz w:val="18"/>
                <w:szCs w:val="18"/>
              </w:rPr>
            </w:pPr>
            <w:r w:rsidRPr="007A7E9C">
              <w:rPr>
                <w:rFonts w:ascii="Arial" w:hAnsi="Arial" w:cs="Arial"/>
                <w:bCs w:val="0"/>
                <w:color w:val="000000"/>
                <w:sz w:val="18"/>
                <w:szCs w:val="18"/>
              </w:rPr>
              <w:t>20</w:t>
            </w:r>
          </w:p>
        </w:tc>
        <w:tc>
          <w:tcPr>
            <w:tcW w:w="5245" w:type="dxa"/>
            <w:vAlign w:val="center"/>
            <w:hideMark/>
          </w:tcPr>
          <w:p w14:paraId="26E05539"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Technická pomoc z iniciatívy členských štátov</w:t>
            </w:r>
          </w:p>
        </w:tc>
        <w:tc>
          <w:tcPr>
            <w:tcW w:w="1417" w:type="dxa"/>
            <w:noWrap/>
            <w:vAlign w:val="center"/>
            <w:hideMark/>
          </w:tcPr>
          <w:p w14:paraId="07324360"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0,00</w:t>
            </w:r>
          </w:p>
        </w:tc>
        <w:tc>
          <w:tcPr>
            <w:tcW w:w="1559" w:type="dxa"/>
            <w:noWrap/>
            <w:vAlign w:val="center"/>
            <w:hideMark/>
          </w:tcPr>
          <w:p w14:paraId="2E4F8148" w14:textId="77777777" w:rsidR="007A7E9C" w:rsidRPr="007A7E9C" w:rsidRDefault="007A7E9C" w:rsidP="00C2350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A7E9C">
              <w:rPr>
                <w:rFonts w:ascii="Arial" w:hAnsi="Arial" w:cs="Arial"/>
                <w:color w:val="000000"/>
                <w:sz w:val="18"/>
                <w:szCs w:val="18"/>
              </w:rPr>
              <w:t>0,00</w:t>
            </w:r>
          </w:p>
        </w:tc>
      </w:tr>
      <w:tr w:rsidR="007A7E9C" w:rsidRPr="005A74EE" w14:paraId="25BF7F1F" w14:textId="77777777" w:rsidTr="00C23507">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851" w:type="dxa"/>
            <w:noWrap/>
            <w:vAlign w:val="center"/>
            <w:hideMark/>
          </w:tcPr>
          <w:p w14:paraId="433CE174" w14:textId="77777777" w:rsidR="007A7E9C" w:rsidRPr="007A7E9C" w:rsidRDefault="007A7E9C" w:rsidP="00C23507">
            <w:pPr>
              <w:jc w:val="center"/>
              <w:rPr>
                <w:rFonts w:ascii="Arial" w:hAnsi="Arial" w:cs="Arial"/>
                <w:bCs w:val="0"/>
                <w:color w:val="000000"/>
                <w:sz w:val="18"/>
                <w:szCs w:val="18"/>
              </w:rPr>
            </w:pPr>
          </w:p>
        </w:tc>
        <w:tc>
          <w:tcPr>
            <w:tcW w:w="5245" w:type="dxa"/>
            <w:vAlign w:val="center"/>
            <w:hideMark/>
          </w:tcPr>
          <w:p w14:paraId="11A2044C"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7A7E9C">
              <w:rPr>
                <w:rFonts w:ascii="Arial" w:hAnsi="Arial" w:cs="Arial"/>
                <w:b/>
                <w:bCs/>
                <w:color w:val="000000"/>
                <w:sz w:val="18"/>
                <w:szCs w:val="18"/>
              </w:rPr>
              <w:t>Spolu</w:t>
            </w:r>
          </w:p>
        </w:tc>
        <w:tc>
          <w:tcPr>
            <w:tcW w:w="1417" w:type="dxa"/>
            <w:noWrap/>
            <w:vAlign w:val="center"/>
            <w:hideMark/>
          </w:tcPr>
          <w:p w14:paraId="0F8B9355"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18"/>
                <w:szCs w:val="18"/>
              </w:rPr>
            </w:pPr>
            <w:r w:rsidRPr="007A7E9C">
              <w:rPr>
                <w:rFonts w:ascii="Arial" w:hAnsi="Arial" w:cs="Arial"/>
                <w:b/>
                <w:color w:val="000000"/>
                <w:sz w:val="18"/>
                <w:szCs w:val="18"/>
              </w:rPr>
              <w:t>35 432 740,00</w:t>
            </w:r>
          </w:p>
        </w:tc>
        <w:tc>
          <w:tcPr>
            <w:tcW w:w="1559" w:type="dxa"/>
            <w:noWrap/>
            <w:vAlign w:val="center"/>
            <w:hideMark/>
          </w:tcPr>
          <w:p w14:paraId="789FCE6F" w14:textId="77777777" w:rsidR="007A7E9C" w:rsidRPr="007A7E9C" w:rsidRDefault="007A7E9C" w:rsidP="00C23507">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18"/>
                <w:szCs w:val="18"/>
              </w:rPr>
            </w:pPr>
            <w:r w:rsidRPr="007A7E9C">
              <w:rPr>
                <w:rFonts w:ascii="Arial" w:hAnsi="Arial" w:cs="Arial"/>
                <w:b/>
                <w:color w:val="000000"/>
                <w:sz w:val="18"/>
                <w:szCs w:val="18"/>
              </w:rPr>
              <w:t>66 854 226,42</w:t>
            </w:r>
          </w:p>
        </w:tc>
      </w:tr>
    </w:tbl>
    <w:p w14:paraId="3DB5CFFF" w14:textId="25F4E6DB" w:rsidR="007A7E9C" w:rsidRDefault="007A7E9C" w:rsidP="002035ED">
      <w:pPr>
        <w:jc w:val="both"/>
        <w:rPr>
          <w:rFonts w:ascii="Arial" w:hAnsi="Arial" w:cs="Arial"/>
          <w:b/>
          <w:sz w:val="22"/>
        </w:rPr>
      </w:pPr>
      <w:r>
        <w:rPr>
          <w:rFonts w:ascii="Arial" w:hAnsi="Arial" w:cs="Arial"/>
          <w:b/>
          <w:sz w:val="22"/>
        </w:rPr>
        <w:t>Zdroj: PRV SR 2014 – 2020</w:t>
      </w:r>
    </w:p>
    <w:p w14:paraId="1D86B362" w14:textId="1D45A269" w:rsidR="007A7E9C" w:rsidRDefault="007A7E9C" w:rsidP="002035ED">
      <w:pPr>
        <w:jc w:val="both"/>
        <w:rPr>
          <w:rFonts w:ascii="Arial" w:hAnsi="Arial" w:cs="Arial"/>
          <w:b/>
          <w:sz w:val="22"/>
        </w:rPr>
      </w:pPr>
    </w:p>
    <w:p w14:paraId="13744534" w14:textId="2A8ABBCD" w:rsidR="007A7E9C" w:rsidRDefault="007A7E9C" w:rsidP="002035ED">
      <w:pPr>
        <w:jc w:val="both"/>
        <w:rPr>
          <w:rFonts w:ascii="Arial" w:hAnsi="Arial" w:cs="Arial"/>
          <w:b/>
          <w:sz w:val="22"/>
        </w:rPr>
      </w:pPr>
    </w:p>
    <w:p w14:paraId="275364FE" w14:textId="36A2C1CD" w:rsidR="007A7E9C" w:rsidRDefault="007A7E9C" w:rsidP="002035ED">
      <w:pPr>
        <w:jc w:val="both"/>
        <w:rPr>
          <w:rFonts w:ascii="Arial" w:hAnsi="Arial" w:cs="Arial"/>
          <w:b/>
          <w:sz w:val="22"/>
        </w:rPr>
      </w:pPr>
    </w:p>
    <w:p w14:paraId="1CF1B3E3" w14:textId="399FB425" w:rsidR="007A7E9C" w:rsidRDefault="007A7E9C" w:rsidP="002035ED">
      <w:pPr>
        <w:jc w:val="both"/>
        <w:rPr>
          <w:rFonts w:ascii="Arial" w:hAnsi="Arial" w:cs="Arial"/>
          <w:b/>
          <w:sz w:val="22"/>
        </w:rPr>
      </w:pPr>
    </w:p>
    <w:p w14:paraId="3ECED50B" w14:textId="481CBFB4" w:rsidR="007A7E9C" w:rsidRDefault="007A7E9C" w:rsidP="002035ED">
      <w:pPr>
        <w:jc w:val="both"/>
        <w:rPr>
          <w:rFonts w:ascii="Arial" w:hAnsi="Arial" w:cs="Arial"/>
          <w:b/>
          <w:sz w:val="22"/>
        </w:rPr>
      </w:pPr>
    </w:p>
    <w:p w14:paraId="11F33004" w14:textId="1CB55F0A" w:rsidR="007A7E9C" w:rsidRDefault="007A7E9C" w:rsidP="002035ED">
      <w:pPr>
        <w:jc w:val="both"/>
        <w:rPr>
          <w:rFonts w:ascii="Arial" w:hAnsi="Arial" w:cs="Arial"/>
          <w:b/>
          <w:sz w:val="22"/>
        </w:rPr>
      </w:pPr>
    </w:p>
    <w:p w14:paraId="750BCDC8" w14:textId="40CB5273" w:rsidR="007A7E9C" w:rsidRPr="007A7E9C" w:rsidRDefault="007A7E9C" w:rsidP="002035ED">
      <w:pPr>
        <w:jc w:val="both"/>
        <w:rPr>
          <w:rFonts w:ascii="Arial" w:hAnsi="Arial" w:cs="Arial"/>
          <w:b/>
          <w:sz w:val="22"/>
        </w:rPr>
      </w:pPr>
      <w:r>
        <w:rPr>
          <w:rFonts w:ascii="Arial" w:hAnsi="Arial" w:cs="Arial"/>
          <w:b/>
          <w:sz w:val="22"/>
        </w:rPr>
        <w:lastRenderedPageBreak/>
        <w:t xml:space="preserve">Mapa č.1: </w:t>
      </w:r>
      <w:r>
        <w:rPr>
          <w:b/>
        </w:rPr>
        <w:t>Verejno-súkromné partnerstvá v Bratislavskom kraji uchádzajúce sa o štatút MAS</w:t>
      </w:r>
    </w:p>
    <w:p w14:paraId="50E50CEC" w14:textId="5BA8637D" w:rsidR="007A7E9C" w:rsidRPr="00691FC3" w:rsidRDefault="007A7E9C" w:rsidP="002035ED">
      <w:pPr>
        <w:jc w:val="both"/>
        <w:rPr>
          <w:rFonts w:ascii="Arial" w:hAnsi="Arial" w:cs="Arial"/>
          <w:sz w:val="22"/>
        </w:rPr>
      </w:pPr>
      <w:r w:rsidRPr="00653A99">
        <w:rPr>
          <w:noProof/>
        </w:rPr>
        <w:drawing>
          <wp:inline distT="0" distB="0" distL="0" distR="0" wp14:anchorId="65FD9D1B" wp14:editId="38302E61">
            <wp:extent cx="5753100" cy="7905103"/>
            <wp:effectExtent l="0" t="0" r="0" b="1270"/>
            <wp:docPr id="13" name="Obrázok 13" descr="\\Docserver\share\Odbor stratégie a riadenia projektov\Oddelenie stratégie a územného rozvoja\2013+\BSK PROJEKTY\Peter J\Rozvoj vidieka_MAS\MAPA MAS\MAS mapa_oprava_február 2016\MAS mapa_oprava_február 2016\MAS_BSK_mapa_oprav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erver\share\Odbor stratégie a riadenia projektov\Oddelenie stratégie a územného rozvoja\2013+\BSK PROJEKTY\Peter J\Rozvoj vidieka_MAS\MAPA MAS\MAS mapa_oprava_február 2016\MAS mapa_oprava_február 2016\MAS_BSK_mapa_oprava_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314" t="2807" r="441" b="2720"/>
                    <a:stretch/>
                  </pic:blipFill>
                  <pic:spPr bwMode="auto">
                    <a:xfrm>
                      <a:off x="0" y="0"/>
                      <a:ext cx="5779274" cy="7941068"/>
                    </a:xfrm>
                    <a:prstGeom prst="rect">
                      <a:avLst/>
                    </a:prstGeom>
                    <a:noFill/>
                    <a:ln>
                      <a:noFill/>
                    </a:ln>
                    <a:extLst>
                      <a:ext uri="{53640926-AAD7-44D8-BBD7-CCE9431645EC}">
                        <a14:shadowObscured xmlns:a14="http://schemas.microsoft.com/office/drawing/2010/main"/>
                      </a:ext>
                    </a:extLst>
                  </pic:spPr>
                </pic:pic>
              </a:graphicData>
            </a:graphic>
          </wp:inline>
        </w:drawing>
      </w:r>
    </w:p>
    <w:p w14:paraId="7A21386A" w14:textId="77777777" w:rsidR="00DA234C" w:rsidRDefault="00DA234C" w:rsidP="002035ED">
      <w:pPr>
        <w:spacing w:after="200" w:line="276" w:lineRule="auto"/>
        <w:jc w:val="both"/>
        <w:rPr>
          <w:rFonts w:ascii="Arial" w:hAnsi="Arial" w:cs="Arial"/>
          <w:b/>
          <w:sz w:val="22"/>
          <w:szCs w:val="22"/>
        </w:rPr>
      </w:pPr>
    </w:p>
    <w:p w14:paraId="4F1766E1" w14:textId="77777777" w:rsidR="00E4608B" w:rsidRDefault="00E4608B" w:rsidP="002035ED">
      <w:pPr>
        <w:jc w:val="both"/>
        <w:rPr>
          <w:rFonts w:ascii="Arial" w:hAnsi="Arial" w:cs="Arial"/>
          <w:sz w:val="22"/>
        </w:rPr>
      </w:pPr>
    </w:p>
    <w:p w14:paraId="4B5B75AB" w14:textId="77777777" w:rsidR="00E4608B" w:rsidRDefault="00E4608B" w:rsidP="002035ED">
      <w:pPr>
        <w:jc w:val="both"/>
        <w:rPr>
          <w:rFonts w:ascii="Arial" w:hAnsi="Arial" w:cs="Arial"/>
          <w:sz w:val="22"/>
        </w:rPr>
      </w:pPr>
    </w:p>
    <w:p w14:paraId="4522CBA8" w14:textId="581911FB" w:rsidR="00E4608B" w:rsidRDefault="00B85A3A" w:rsidP="002035ED">
      <w:pPr>
        <w:jc w:val="both"/>
        <w:rPr>
          <w:rFonts w:ascii="Arial" w:hAnsi="Arial" w:cs="Arial"/>
          <w:b/>
          <w:sz w:val="22"/>
        </w:rPr>
      </w:pPr>
      <w:r>
        <w:rPr>
          <w:rFonts w:ascii="Arial" w:hAnsi="Arial" w:cs="Arial"/>
          <w:b/>
          <w:sz w:val="22"/>
        </w:rPr>
        <w:lastRenderedPageBreak/>
        <w:t>Tabuľka č.2</w:t>
      </w:r>
      <w:r w:rsidR="00E4608B">
        <w:rPr>
          <w:rFonts w:ascii="Arial" w:hAnsi="Arial" w:cs="Arial"/>
          <w:b/>
          <w:sz w:val="22"/>
        </w:rPr>
        <w:t>: Zoznam verejno-súkromných partnerstiev uchádzajúcich sa o štatút MAS</w:t>
      </w:r>
    </w:p>
    <w:p w14:paraId="09DF49DB" w14:textId="34B26A2D" w:rsidR="00E4608B" w:rsidRDefault="00E4608B" w:rsidP="002035ED">
      <w:pPr>
        <w:jc w:val="both"/>
        <w:rPr>
          <w:rFonts w:ascii="Arial" w:hAnsi="Arial" w:cs="Arial"/>
          <w:b/>
          <w:sz w:val="22"/>
        </w:rPr>
      </w:pPr>
    </w:p>
    <w:tbl>
      <w:tblPr>
        <w:tblStyle w:val="Tabukasmriekou4zvraznenie4"/>
        <w:tblW w:w="9062" w:type="dxa"/>
        <w:tblLook w:val="04A0" w:firstRow="1" w:lastRow="0" w:firstColumn="1" w:lastColumn="0" w:noHBand="0" w:noVBand="1"/>
      </w:tblPr>
      <w:tblGrid>
        <w:gridCol w:w="885"/>
        <w:gridCol w:w="1373"/>
        <w:gridCol w:w="1560"/>
        <w:gridCol w:w="1701"/>
        <w:gridCol w:w="1984"/>
        <w:gridCol w:w="1559"/>
      </w:tblGrid>
      <w:tr w:rsidR="00E4608B" w:rsidRPr="00653A99" w14:paraId="50F9D5D2" w14:textId="77777777" w:rsidTr="00C2350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85" w:type="dxa"/>
            <w:vMerge w:val="restart"/>
            <w:vAlign w:val="center"/>
            <w:hideMark/>
          </w:tcPr>
          <w:p w14:paraId="48EA2E73" w14:textId="77777777" w:rsidR="00E4608B" w:rsidRPr="00653A99" w:rsidRDefault="00E4608B" w:rsidP="00C23507">
            <w:pPr>
              <w:jc w:val="center"/>
              <w:rPr>
                <w:rFonts w:ascii="Calibri" w:hAnsi="Calibri"/>
                <w:color w:val="000000"/>
                <w:sz w:val="18"/>
                <w:szCs w:val="18"/>
              </w:rPr>
            </w:pPr>
            <w:r w:rsidRPr="00653A99">
              <w:rPr>
                <w:rFonts w:ascii="Calibri" w:hAnsi="Calibri"/>
                <w:color w:val="000000"/>
                <w:sz w:val="18"/>
                <w:szCs w:val="18"/>
              </w:rPr>
              <w:t>Č.</w:t>
            </w:r>
          </w:p>
        </w:tc>
        <w:tc>
          <w:tcPr>
            <w:tcW w:w="1373" w:type="dxa"/>
            <w:vMerge w:val="restart"/>
            <w:vAlign w:val="center"/>
            <w:hideMark/>
          </w:tcPr>
          <w:p w14:paraId="5B04C3F9" w14:textId="77777777" w:rsidR="00E4608B" w:rsidRPr="00653A99" w:rsidRDefault="00E4608B"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18"/>
                <w:szCs w:val="18"/>
              </w:rPr>
            </w:pPr>
            <w:proofErr w:type="spellStart"/>
            <w:r w:rsidRPr="00653A99">
              <w:rPr>
                <w:rFonts w:ascii="Calibri" w:hAnsi="Calibri"/>
                <w:color w:val="000000"/>
                <w:sz w:val="18"/>
                <w:szCs w:val="18"/>
              </w:rPr>
              <w:t>Malodunajsko</w:t>
            </w:r>
            <w:proofErr w:type="spellEnd"/>
          </w:p>
        </w:tc>
        <w:tc>
          <w:tcPr>
            <w:tcW w:w="1560" w:type="dxa"/>
            <w:vMerge w:val="restart"/>
            <w:vAlign w:val="center"/>
            <w:hideMark/>
          </w:tcPr>
          <w:p w14:paraId="60DF0B43" w14:textId="77777777" w:rsidR="00E4608B" w:rsidRPr="00653A99" w:rsidRDefault="00E4608B"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18"/>
                <w:szCs w:val="18"/>
              </w:rPr>
            </w:pPr>
            <w:r w:rsidRPr="00653A99">
              <w:rPr>
                <w:rFonts w:ascii="Calibri" w:hAnsi="Calibri"/>
                <w:color w:val="000000"/>
                <w:sz w:val="18"/>
                <w:szCs w:val="18"/>
              </w:rPr>
              <w:t>Dolné Záhorie</w:t>
            </w:r>
          </w:p>
        </w:tc>
        <w:tc>
          <w:tcPr>
            <w:tcW w:w="1701" w:type="dxa"/>
            <w:vMerge w:val="restart"/>
            <w:vAlign w:val="center"/>
            <w:hideMark/>
          </w:tcPr>
          <w:p w14:paraId="67BFE114" w14:textId="77777777" w:rsidR="00E4608B" w:rsidRPr="00653A99" w:rsidRDefault="00E4608B"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18"/>
                <w:szCs w:val="18"/>
              </w:rPr>
            </w:pPr>
            <w:r w:rsidRPr="00653A99">
              <w:rPr>
                <w:rFonts w:ascii="Calibri" w:hAnsi="Calibri"/>
                <w:color w:val="000000"/>
                <w:sz w:val="18"/>
                <w:szCs w:val="18"/>
              </w:rPr>
              <w:t>Malokarpatský región</w:t>
            </w:r>
          </w:p>
        </w:tc>
        <w:tc>
          <w:tcPr>
            <w:tcW w:w="1984" w:type="dxa"/>
            <w:vMerge w:val="restart"/>
            <w:noWrap/>
            <w:vAlign w:val="center"/>
            <w:hideMark/>
          </w:tcPr>
          <w:p w14:paraId="472AB101" w14:textId="77777777" w:rsidR="00E4608B" w:rsidRPr="00653A99" w:rsidRDefault="00E4608B"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18"/>
                <w:szCs w:val="18"/>
              </w:rPr>
            </w:pPr>
            <w:proofErr w:type="spellStart"/>
            <w:r w:rsidRPr="00653A99">
              <w:rPr>
                <w:rFonts w:ascii="Calibri" w:hAnsi="Calibri"/>
                <w:color w:val="000000"/>
                <w:sz w:val="18"/>
                <w:szCs w:val="18"/>
              </w:rPr>
              <w:t>Podhoran</w:t>
            </w:r>
            <w:proofErr w:type="spellEnd"/>
          </w:p>
        </w:tc>
        <w:tc>
          <w:tcPr>
            <w:tcW w:w="1559" w:type="dxa"/>
            <w:vMerge w:val="restart"/>
            <w:noWrap/>
            <w:vAlign w:val="center"/>
            <w:hideMark/>
          </w:tcPr>
          <w:p w14:paraId="4BD54D0D" w14:textId="77777777" w:rsidR="00E4608B" w:rsidRPr="00653A99" w:rsidRDefault="00E4608B"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18"/>
                <w:szCs w:val="18"/>
              </w:rPr>
            </w:pPr>
            <w:r w:rsidRPr="00653A99">
              <w:rPr>
                <w:rFonts w:ascii="Calibri" w:hAnsi="Calibri"/>
                <w:color w:val="000000"/>
                <w:sz w:val="18"/>
                <w:szCs w:val="18"/>
              </w:rPr>
              <w:t>Dunaj</w:t>
            </w:r>
          </w:p>
        </w:tc>
      </w:tr>
      <w:tr w:rsidR="00E4608B" w:rsidRPr="00653A99" w14:paraId="610A19B1" w14:textId="77777777" w:rsidTr="00C23507">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885" w:type="dxa"/>
            <w:vMerge/>
            <w:hideMark/>
          </w:tcPr>
          <w:p w14:paraId="1B8CBAEC" w14:textId="77777777" w:rsidR="00E4608B" w:rsidRPr="00653A99" w:rsidRDefault="00E4608B" w:rsidP="00C23507">
            <w:pPr>
              <w:rPr>
                <w:rFonts w:ascii="Calibri" w:hAnsi="Calibri"/>
                <w:color w:val="000000"/>
                <w:sz w:val="18"/>
                <w:szCs w:val="18"/>
              </w:rPr>
            </w:pPr>
          </w:p>
        </w:tc>
        <w:tc>
          <w:tcPr>
            <w:tcW w:w="1373" w:type="dxa"/>
            <w:vMerge/>
            <w:hideMark/>
          </w:tcPr>
          <w:p w14:paraId="00EBBD37" w14:textId="77777777" w:rsidR="00E4608B" w:rsidRPr="00653A99" w:rsidRDefault="00E4608B" w:rsidP="00C23507">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p>
        </w:tc>
        <w:tc>
          <w:tcPr>
            <w:tcW w:w="1560" w:type="dxa"/>
            <w:vMerge/>
            <w:hideMark/>
          </w:tcPr>
          <w:p w14:paraId="6EC69369" w14:textId="77777777" w:rsidR="00E4608B" w:rsidRPr="00653A99" w:rsidRDefault="00E4608B" w:rsidP="00C23507">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p>
        </w:tc>
        <w:tc>
          <w:tcPr>
            <w:tcW w:w="1701" w:type="dxa"/>
            <w:vMerge/>
            <w:hideMark/>
          </w:tcPr>
          <w:p w14:paraId="53121855" w14:textId="77777777" w:rsidR="00E4608B" w:rsidRPr="00653A99" w:rsidRDefault="00E4608B" w:rsidP="00C23507">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p>
        </w:tc>
        <w:tc>
          <w:tcPr>
            <w:tcW w:w="1984" w:type="dxa"/>
            <w:vMerge/>
            <w:hideMark/>
          </w:tcPr>
          <w:p w14:paraId="783C5D8D" w14:textId="77777777" w:rsidR="00E4608B" w:rsidRPr="00653A99" w:rsidRDefault="00E4608B" w:rsidP="00C23507">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p>
        </w:tc>
        <w:tc>
          <w:tcPr>
            <w:tcW w:w="1559" w:type="dxa"/>
            <w:vMerge/>
            <w:hideMark/>
          </w:tcPr>
          <w:p w14:paraId="3EDDE0E9" w14:textId="77777777" w:rsidR="00E4608B" w:rsidRPr="00653A99" w:rsidRDefault="00E4608B" w:rsidP="00C23507">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p>
        </w:tc>
      </w:tr>
      <w:tr w:rsidR="00E4608B" w:rsidRPr="00653A99" w14:paraId="52362AA6" w14:textId="77777777" w:rsidTr="00C23507">
        <w:trPr>
          <w:trHeight w:val="30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5B888D57"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w:t>
            </w:r>
          </w:p>
        </w:tc>
        <w:tc>
          <w:tcPr>
            <w:tcW w:w="1373" w:type="dxa"/>
            <w:vAlign w:val="center"/>
            <w:hideMark/>
          </w:tcPr>
          <w:p w14:paraId="20A32DFB"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Blatné</w:t>
            </w:r>
          </w:p>
        </w:tc>
        <w:tc>
          <w:tcPr>
            <w:tcW w:w="1560" w:type="dxa"/>
            <w:vAlign w:val="center"/>
            <w:hideMark/>
          </w:tcPr>
          <w:p w14:paraId="2F27B4D3"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Borinka</w:t>
            </w:r>
          </w:p>
        </w:tc>
        <w:tc>
          <w:tcPr>
            <w:tcW w:w="1701" w:type="dxa"/>
            <w:vAlign w:val="center"/>
            <w:hideMark/>
          </w:tcPr>
          <w:p w14:paraId="2150D6CD"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Báhoň</w:t>
            </w:r>
          </w:p>
        </w:tc>
        <w:tc>
          <w:tcPr>
            <w:tcW w:w="1984" w:type="dxa"/>
            <w:vAlign w:val="center"/>
            <w:hideMark/>
          </w:tcPr>
          <w:p w14:paraId="354D2946"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Jablonové</w:t>
            </w:r>
          </w:p>
        </w:tc>
        <w:tc>
          <w:tcPr>
            <w:tcW w:w="1559" w:type="dxa"/>
            <w:vAlign w:val="center"/>
            <w:hideMark/>
          </w:tcPr>
          <w:p w14:paraId="6C35421C"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Čunovo</w:t>
            </w:r>
          </w:p>
        </w:tc>
      </w:tr>
      <w:tr w:rsidR="00E4608B" w:rsidRPr="00653A99" w14:paraId="162F164D" w14:textId="77777777" w:rsidTr="00C2350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030F1386"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2</w:t>
            </w:r>
          </w:p>
        </w:tc>
        <w:tc>
          <w:tcPr>
            <w:tcW w:w="1373" w:type="dxa"/>
            <w:vAlign w:val="center"/>
            <w:hideMark/>
          </w:tcPr>
          <w:p w14:paraId="746CC0C3"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Boldog</w:t>
            </w:r>
          </w:p>
        </w:tc>
        <w:tc>
          <w:tcPr>
            <w:tcW w:w="1560" w:type="dxa"/>
            <w:vAlign w:val="center"/>
            <w:hideMark/>
          </w:tcPr>
          <w:p w14:paraId="0B2BE4D1"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Gajary</w:t>
            </w:r>
          </w:p>
        </w:tc>
        <w:tc>
          <w:tcPr>
            <w:tcW w:w="1701" w:type="dxa"/>
            <w:vAlign w:val="center"/>
            <w:hideMark/>
          </w:tcPr>
          <w:p w14:paraId="2DF5E697"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Budmerice</w:t>
            </w:r>
          </w:p>
        </w:tc>
        <w:tc>
          <w:tcPr>
            <w:tcW w:w="1984" w:type="dxa"/>
            <w:vAlign w:val="center"/>
            <w:hideMark/>
          </w:tcPr>
          <w:p w14:paraId="4D9BFF54"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Kuchyňa</w:t>
            </w:r>
          </w:p>
        </w:tc>
        <w:tc>
          <w:tcPr>
            <w:tcW w:w="1559" w:type="dxa"/>
            <w:vAlign w:val="center"/>
            <w:hideMark/>
          </w:tcPr>
          <w:p w14:paraId="749F1680"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Jarovce</w:t>
            </w:r>
          </w:p>
        </w:tc>
      </w:tr>
      <w:tr w:rsidR="00E4608B" w:rsidRPr="00653A99" w14:paraId="3D4B6C2A" w14:textId="77777777" w:rsidTr="00C23507">
        <w:trPr>
          <w:trHeight w:val="192"/>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27774DBC"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3</w:t>
            </w:r>
          </w:p>
        </w:tc>
        <w:tc>
          <w:tcPr>
            <w:tcW w:w="1373" w:type="dxa"/>
            <w:vAlign w:val="center"/>
            <w:hideMark/>
          </w:tcPr>
          <w:p w14:paraId="26EDDCE5"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Čataj</w:t>
            </w:r>
          </w:p>
        </w:tc>
        <w:tc>
          <w:tcPr>
            <w:tcW w:w="1560" w:type="dxa"/>
            <w:vAlign w:val="center"/>
            <w:hideMark/>
          </w:tcPr>
          <w:p w14:paraId="0E400E7E"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Jakubov</w:t>
            </w:r>
          </w:p>
        </w:tc>
        <w:tc>
          <w:tcPr>
            <w:tcW w:w="1701" w:type="dxa"/>
            <w:vAlign w:val="center"/>
            <w:hideMark/>
          </w:tcPr>
          <w:p w14:paraId="4A78AE52"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Chorvátsky Grob</w:t>
            </w:r>
          </w:p>
        </w:tc>
        <w:tc>
          <w:tcPr>
            <w:tcW w:w="1984" w:type="dxa"/>
            <w:vAlign w:val="center"/>
            <w:hideMark/>
          </w:tcPr>
          <w:p w14:paraId="12C4629F"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Pernek</w:t>
            </w:r>
          </w:p>
        </w:tc>
        <w:tc>
          <w:tcPr>
            <w:tcW w:w="1559" w:type="dxa"/>
            <w:vAlign w:val="center"/>
            <w:hideMark/>
          </w:tcPr>
          <w:p w14:paraId="130837A5"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Rusovce</w:t>
            </w:r>
          </w:p>
        </w:tc>
      </w:tr>
      <w:tr w:rsidR="00E4608B" w:rsidRPr="00653A99" w14:paraId="27E88957" w14:textId="77777777" w:rsidTr="00C23507">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11815C14"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4</w:t>
            </w:r>
          </w:p>
        </w:tc>
        <w:tc>
          <w:tcPr>
            <w:tcW w:w="1373" w:type="dxa"/>
            <w:vAlign w:val="center"/>
            <w:hideMark/>
          </w:tcPr>
          <w:p w14:paraId="2AB6366C"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Hrubá Borša</w:t>
            </w:r>
          </w:p>
        </w:tc>
        <w:tc>
          <w:tcPr>
            <w:tcW w:w="1560" w:type="dxa"/>
            <w:vAlign w:val="center"/>
            <w:hideMark/>
          </w:tcPr>
          <w:p w14:paraId="2B5287D4"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Kostolište</w:t>
            </w:r>
          </w:p>
        </w:tc>
        <w:tc>
          <w:tcPr>
            <w:tcW w:w="1701" w:type="dxa"/>
            <w:vAlign w:val="center"/>
            <w:hideMark/>
          </w:tcPr>
          <w:p w14:paraId="1831AB81"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Častá</w:t>
            </w:r>
          </w:p>
        </w:tc>
        <w:tc>
          <w:tcPr>
            <w:tcW w:w="1984" w:type="dxa"/>
            <w:vAlign w:val="center"/>
            <w:hideMark/>
          </w:tcPr>
          <w:p w14:paraId="448D4563"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Plavecké Podhradie</w:t>
            </w:r>
          </w:p>
        </w:tc>
        <w:tc>
          <w:tcPr>
            <w:tcW w:w="1559" w:type="dxa"/>
            <w:vAlign w:val="center"/>
            <w:hideMark/>
          </w:tcPr>
          <w:p w14:paraId="7AABB26A"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Dunajská Lužná</w:t>
            </w:r>
          </w:p>
        </w:tc>
      </w:tr>
      <w:tr w:rsidR="00E4608B" w:rsidRPr="00653A99" w14:paraId="6748F989" w14:textId="77777777" w:rsidTr="00C23507">
        <w:trPr>
          <w:trHeight w:val="37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1EE999C3"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5</w:t>
            </w:r>
          </w:p>
        </w:tc>
        <w:tc>
          <w:tcPr>
            <w:tcW w:w="1373" w:type="dxa"/>
            <w:vAlign w:val="center"/>
            <w:hideMark/>
          </w:tcPr>
          <w:p w14:paraId="02BC8870"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Hrubý Šúr</w:t>
            </w:r>
          </w:p>
        </w:tc>
        <w:tc>
          <w:tcPr>
            <w:tcW w:w="1560" w:type="dxa"/>
            <w:vAlign w:val="center"/>
            <w:hideMark/>
          </w:tcPr>
          <w:p w14:paraId="15CAE5D1"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Láb</w:t>
            </w:r>
          </w:p>
        </w:tc>
        <w:tc>
          <w:tcPr>
            <w:tcW w:w="1701" w:type="dxa"/>
            <w:vAlign w:val="center"/>
            <w:hideMark/>
          </w:tcPr>
          <w:p w14:paraId="23DF2E17"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Doľany</w:t>
            </w:r>
          </w:p>
        </w:tc>
        <w:tc>
          <w:tcPr>
            <w:tcW w:w="1984" w:type="dxa"/>
            <w:vAlign w:val="center"/>
            <w:hideMark/>
          </w:tcPr>
          <w:p w14:paraId="43F7E473"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Plavecký Mikuláš</w:t>
            </w:r>
          </w:p>
        </w:tc>
        <w:tc>
          <w:tcPr>
            <w:tcW w:w="1559" w:type="dxa"/>
            <w:vAlign w:val="center"/>
            <w:hideMark/>
          </w:tcPr>
          <w:p w14:paraId="1803DD2E"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Hamuliakovo</w:t>
            </w:r>
          </w:p>
        </w:tc>
      </w:tr>
      <w:tr w:rsidR="00E4608B" w:rsidRPr="00653A99" w14:paraId="70938CF5" w14:textId="77777777" w:rsidTr="00C2350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7599F613"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6</w:t>
            </w:r>
          </w:p>
        </w:tc>
        <w:tc>
          <w:tcPr>
            <w:tcW w:w="1373" w:type="dxa"/>
            <w:vAlign w:val="center"/>
            <w:hideMark/>
          </w:tcPr>
          <w:p w14:paraId="2E823A07"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Hurbanova Ves</w:t>
            </w:r>
          </w:p>
        </w:tc>
        <w:tc>
          <w:tcPr>
            <w:tcW w:w="1560" w:type="dxa"/>
            <w:vAlign w:val="center"/>
            <w:hideMark/>
          </w:tcPr>
          <w:p w14:paraId="54F8F396"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Lozorno</w:t>
            </w:r>
          </w:p>
        </w:tc>
        <w:tc>
          <w:tcPr>
            <w:tcW w:w="1701" w:type="dxa"/>
            <w:vAlign w:val="center"/>
            <w:hideMark/>
          </w:tcPr>
          <w:p w14:paraId="6DA5A18C"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Dubová</w:t>
            </w:r>
          </w:p>
        </w:tc>
        <w:tc>
          <w:tcPr>
            <w:tcW w:w="1984" w:type="dxa"/>
            <w:vAlign w:val="center"/>
            <w:hideMark/>
          </w:tcPr>
          <w:p w14:paraId="063372D2"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Rohožník</w:t>
            </w:r>
          </w:p>
        </w:tc>
        <w:tc>
          <w:tcPr>
            <w:tcW w:w="1559" w:type="dxa"/>
            <w:vAlign w:val="center"/>
            <w:hideMark/>
          </w:tcPr>
          <w:p w14:paraId="7EC8989C"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Kalinkovo</w:t>
            </w:r>
          </w:p>
        </w:tc>
      </w:tr>
      <w:tr w:rsidR="00E4608B" w:rsidRPr="00653A99" w14:paraId="1BE2B3EB" w14:textId="77777777" w:rsidTr="00C23507">
        <w:trPr>
          <w:trHeight w:val="198"/>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67938F9C"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7</w:t>
            </w:r>
          </w:p>
        </w:tc>
        <w:tc>
          <w:tcPr>
            <w:tcW w:w="1373" w:type="dxa"/>
            <w:vAlign w:val="center"/>
            <w:hideMark/>
          </w:tcPr>
          <w:p w14:paraId="22F93036"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Igram</w:t>
            </w:r>
          </w:p>
        </w:tc>
        <w:tc>
          <w:tcPr>
            <w:tcW w:w="1560" w:type="dxa"/>
            <w:vAlign w:val="center"/>
            <w:hideMark/>
          </w:tcPr>
          <w:p w14:paraId="4CBB479B"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Malé Leváre</w:t>
            </w:r>
          </w:p>
        </w:tc>
        <w:tc>
          <w:tcPr>
            <w:tcW w:w="1701" w:type="dxa"/>
            <w:vAlign w:val="center"/>
            <w:hideMark/>
          </w:tcPr>
          <w:p w14:paraId="47B6E3CB"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Jablonec</w:t>
            </w:r>
          </w:p>
        </w:tc>
        <w:tc>
          <w:tcPr>
            <w:tcW w:w="1984" w:type="dxa"/>
            <w:vAlign w:val="center"/>
            <w:hideMark/>
          </w:tcPr>
          <w:p w14:paraId="4E4DBE75"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Sološnica</w:t>
            </w:r>
          </w:p>
        </w:tc>
        <w:tc>
          <w:tcPr>
            <w:tcW w:w="1559" w:type="dxa"/>
            <w:vAlign w:val="center"/>
            <w:hideMark/>
          </w:tcPr>
          <w:p w14:paraId="179074EF"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Rovinka</w:t>
            </w:r>
          </w:p>
        </w:tc>
      </w:tr>
      <w:tr w:rsidR="00E4608B" w:rsidRPr="00653A99" w14:paraId="03757D45" w14:textId="77777777" w:rsidTr="00C23507">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631CEF99"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8</w:t>
            </w:r>
          </w:p>
        </w:tc>
        <w:tc>
          <w:tcPr>
            <w:tcW w:w="1373" w:type="dxa"/>
            <w:vAlign w:val="center"/>
            <w:hideMark/>
          </w:tcPr>
          <w:p w14:paraId="6820A762"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Kaplna</w:t>
            </w:r>
          </w:p>
        </w:tc>
        <w:tc>
          <w:tcPr>
            <w:tcW w:w="1560" w:type="dxa"/>
            <w:vAlign w:val="center"/>
            <w:hideMark/>
          </w:tcPr>
          <w:p w14:paraId="47C23C88"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Plavecký Štvrtok</w:t>
            </w:r>
          </w:p>
        </w:tc>
        <w:tc>
          <w:tcPr>
            <w:tcW w:w="1701" w:type="dxa"/>
            <w:vAlign w:val="center"/>
            <w:hideMark/>
          </w:tcPr>
          <w:p w14:paraId="019916C2"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Modra</w:t>
            </w:r>
          </w:p>
        </w:tc>
        <w:tc>
          <w:tcPr>
            <w:tcW w:w="1984" w:type="dxa"/>
            <w:vAlign w:val="center"/>
            <w:hideMark/>
          </w:tcPr>
          <w:p w14:paraId="690AD2C9"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Plavecký Peter</w:t>
            </w:r>
          </w:p>
        </w:tc>
        <w:tc>
          <w:tcPr>
            <w:tcW w:w="1559" w:type="dxa"/>
            <w:noWrap/>
            <w:vAlign w:val="center"/>
            <w:hideMark/>
          </w:tcPr>
          <w:p w14:paraId="5F455FB5"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E4608B" w:rsidRPr="00653A99" w14:paraId="2B93622F" w14:textId="77777777" w:rsidTr="00C23507">
        <w:trPr>
          <w:trHeight w:val="51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4D5383BA"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9</w:t>
            </w:r>
          </w:p>
        </w:tc>
        <w:tc>
          <w:tcPr>
            <w:tcW w:w="1373" w:type="dxa"/>
            <w:vAlign w:val="center"/>
            <w:hideMark/>
          </w:tcPr>
          <w:p w14:paraId="17F1513C"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Kostolná pri Dunaji</w:t>
            </w:r>
          </w:p>
        </w:tc>
        <w:tc>
          <w:tcPr>
            <w:tcW w:w="1560" w:type="dxa"/>
            <w:vAlign w:val="center"/>
            <w:hideMark/>
          </w:tcPr>
          <w:p w14:paraId="1FC63C65"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Studienka</w:t>
            </w:r>
          </w:p>
        </w:tc>
        <w:tc>
          <w:tcPr>
            <w:tcW w:w="1701" w:type="dxa"/>
            <w:vAlign w:val="center"/>
            <w:hideMark/>
          </w:tcPr>
          <w:p w14:paraId="1307C11E"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Píla</w:t>
            </w:r>
          </w:p>
        </w:tc>
        <w:tc>
          <w:tcPr>
            <w:tcW w:w="1984" w:type="dxa"/>
            <w:vAlign w:val="center"/>
            <w:hideMark/>
          </w:tcPr>
          <w:p w14:paraId="2B8847E2"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Prievaly</w:t>
            </w:r>
          </w:p>
        </w:tc>
        <w:tc>
          <w:tcPr>
            <w:tcW w:w="1559" w:type="dxa"/>
            <w:noWrap/>
            <w:vAlign w:val="center"/>
            <w:hideMark/>
          </w:tcPr>
          <w:p w14:paraId="263A747B"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E4608B" w:rsidRPr="00653A99" w14:paraId="2E123703" w14:textId="77777777" w:rsidTr="00C2350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502A7433"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10</w:t>
            </w:r>
          </w:p>
        </w:tc>
        <w:tc>
          <w:tcPr>
            <w:tcW w:w="1373" w:type="dxa"/>
            <w:vAlign w:val="center"/>
            <w:hideMark/>
          </w:tcPr>
          <w:p w14:paraId="07B89B2D"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Kráľová pri Senci</w:t>
            </w:r>
          </w:p>
        </w:tc>
        <w:tc>
          <w:tcPr>
            <w:tcW w:w="1560" w:type="dxa"/>
            <w:vAlign w:val="center"/>
            <w:hideMark/>
          </w:tcPr>
          <w:p w14:paraId="5025CE3C"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Stupava</w:t>
            </w:r>
          </w:p>
        </w:tc>
        <w:tc>
          <w:tcPr>
            <w:tcW w:w="1701" w:type="dxa"/>
            <w:vAlign w:val="center"/>
            <w:hideMark/>
          </w:tcPr>
          <w:p w14:paraId="5565B92D"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Slovenský Grob</w:t>
            </w:r>
          </w:p>
        </w:tc>
        <w:tc>
          <w:tcPr>
            <w:tcW w:w="1984" w:type="dxa"/>
            <w:vAlign w:val="center"/>
            <w:hideMark/>
          </w:tcPr>
          <w:p w14:paraId="3A7DC3F9"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Cerová</w:t>
            </w:r>
          </w:p>
        </w:tc>
        <w:tc>
          <w:tcPr>
            <w:tcW w:w="1559" w:type="dxa"/>
            <w:noWrap/>
            <w:vAlign w:val="center"/>
            <w:hideMark/>
          </w:tcPr>
          <w:p w14:paraId="05D3EC05"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E4608B" w:rsidRPr="00653A99" w14:paraId="19D4C6A4" w14:textId="77777777" w:rsidTr="00C23507">
        <w:trPr>
          <w:trHeight w:val="178"/>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0BD5349A"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11</w:t>
            </w:r>
          </w:p>
        </w:tc>
        <w:tc>
          <w:tcPr>
            <w:tcW w:w="1373" w:type="dxa"/>
            <w:vAlign w:val="center"/>
            <w:hideMark/>
          </w:tcPr>
          <w:p w14:paraId="0D4FA881"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Malinovo</w:t>
            </w:r>
          </w:p>
        </w:tc>
        <w:tc>
          <w:tcPr>
            <w:tcW w:w="1560" w:type="dxa"/>
            <w:vAlign w:val="center"/>
            <w:hideMark/>
          </w:tcPr>
          <w:p w14:paraId="440004F3"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Suchohrad</w:t>
            </w:r>
          </w:p>
        </w:tc>
        <w:tc>
          <w:tcPr>
            <w:tcW w:w="1701" w:type="dxa"/>
            <w:vAlign w:val="center"/>
            <w:hideMark/>
          </w:tcPr>
          <w:p w14:paraId="4FCABEEF"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Svätý Jur</w:t>
            </w:r>
          </w:p>
        </w:tc>
        <w:tc>
          <w:tcPr>
            <w:tcW w:w="1984" w:type="dxa"/>
            <w:vAlign w:val="center"/>
            <w:hideMark/>
          </w:tcPr>
          <w:p w14:paraId="300BBCCE"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Jablonica</w:t>
            </w:r>
          </w:p>
        </w:tc>
        <w:tc>
          <w:tcPr>
            <w:tcW w:w="1559" w:type="dxa"/>
            <w:noWrap/>
            <w:vAlign w:val="center"/>
            <w:hideMark/>
          </w:tcPr>
          <w:p w14:paraId="4D56E67A"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E4608B" w:rsidRPr="00653A99" w14:paraId="24E7368A" w14:textId="77777777" w:rsidTr="00C23507">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12D53FC6"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12</w:t>
            </w:r>
          </w:p>
        </w:tc>
        <w:tc>
          <w:tcPr>
            <w:tcW w:w="1373" w:type="dxa"/>
            <w:vAlign w:val="center"/>
            <w:hideMark/>
          </w:tcPr>
          <w:p w14:paraId="19FC3944"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Miloslavov</w:t>
            </w:r>
          </w:p>
        </w:tc>
        <w:tc>
          <w:tcPr>
            <w:tcW w:w="1560" w:type="dxa"/>
            <w:vAlign w:val="center"/>
            <w:hideMark/>
          </w:tcPr>
          <w:p w14:paraId="7C2DB13A"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Veľké Leváre</w:t>
            </w:r>
          </w:p>
        </w:tc>
        <w:tc>
          <w:tcPr>
            <w:tcW w:w="1701" w:type="dxa"/>
            <w:vAlign w:val="center"/>
            <w:hideMark/>
          </w:tcPr>
          <w:p w14:paraId="7FF501DE"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Šenkvice</w:t>
            </w:r>
          </w:p>
        </w:tc>
        <w:tc>
          <w:tcPr>
            <w:tcW w:w="1984" w:type="dxa"/>
            <w:vAlign w:val="center"/>
            <w:hideMark/>
          </w:tcPr>
          <w:p w14:paraId="75558EF7"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Osuské</w:t>
            </w:r>
          </w:p>
        </w:tc>
        <w:tc>
          <w:tcPr>
            <w:tcW w:w="1559" w:type="dxa"/>
            <w:noWrap/>
            <w:vAlign w:val="center"/>
            <w:hideMark/>
          </w:tcPr>
          <w:p w14:paraId="6E5A9A88"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E4608B" w:rsidRPr="00653A99" w14:paraId="4509D731" w14:textId="77777777" w:rsidTr="00C23507">
        <w:trPr>
          <w:trHeight w:val="328"/>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55240B99"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13</w:t>
            </w:r>
          </w:p>
        </w:tc>
        <w:tc>
          <w:tcPr>
            <w:tcW w:w="1373" w:type="dxa"/>
            <w:vAlign w:val="center"/>
            <w:hideMark/>
          </w:tcPr>
          <w:p w14:paraId="62DDC0A6"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Most pri Bratislave</w:t>
            </w:r>
          </w:p>
        </w:tc>
        <w:tc>
          <w:tcPr>
            <w:tcW w:w="1560" w:type="dxa"/>
            <w:vAlign w:val="center"/>
            <w:hideMark/>
          </w:tcPr>
          <w:p w14:paraId="703498DD"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Vysoká pri Morave</w:t>
            </w:r>
          </w:p>
        </w:tc>
        <w:tc>
          <w:tcPr>
            <w:tcW w:w="1701" w:type="dxa"/>
            <w:vAlign w:val="center"/>
            <w:hideMark/>
          </w:tcPr>
          <w:p w14:paraId="2CD93A17"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Štefanová</w:t>
            </w:r>
          </w:p>
        </w:tc>
        <w:tc>
          <w:tcPr>
            <w:tcW w:w="1984" w:type="dxa"/>
            <w:vAlign w:val="center"/>
            <w:hideMark/>
          </w:tcPr>
          <w:p w14:paraId="24965C19"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Hradište pod Vrátnom</w:t>
            </w:r>
          </w:p>
        </w:tc>
        <w:tc>
          <w:tcPr>
            <w:tcW w:w="1559" w:type="dxa"/>
            <w:noWrap/>
            <w:vAlign w:val="center"/>
            <w:hideMark/>
          </w:tcPr>
          <w:p w14:paraId="3757F975"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E4608B" w:rsidRPr="00653A99" w14:paraId="295A0FAC" w14:textId="77777777" w:rsidTr="00C23507">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25915CE7"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14</w:t>
            </w:r>
          </w:p>
        </w:tc>
        <w:tc>
          <w:tcPr>
            <w:tcW w:w="1373" w:type="dxa"/>
            <w:vAlign w:val="center"/>
            <w:hideMark/>
          </w:tcPr>
          <w:p w14:paraId="54A5C52F"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Nová Dedinka</w:t>
            </w:r>
          </w:p>
        </w:tc>
        <w:tc>
          <w:tcPr>
            <w:tcW w:w="1560" w:type="dxa"/>
            <w:vAlign w:val="center"/>
            <w:hideMark/>
          </w:tcPr>
          <w:p w14:paraId="768A8FE9"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Záhorská Ves</w:t>
            </w:r>
          </w:p>
        </w:tc>
        <w:tc>
          <w:tcPr>
            <w:tcW w:w="1701" w:type="dxa"/>
            <w:vAlign w:val="center"/>
            <w:hideMark/>
          </w:tcPr>
          <w:p w14:paraId="3CBFD6CE"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Viničné</w:t>
            </w:r>
          </w:p>
        </w:tc>
        <w:tc>
          <w:tcPr>
            <w:tcW w:w="1984" w:type="dxa"/>
            <w:vAlign w:val="center"/>
            <w:hideMark/>
          </w:tcPr>
          <w:p w14:paraId="26A06BBD"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Prietrž</w:t>
            </w:r>
          </w:p>
        </w:tc>
        <w:tc>
          <w:tcPr>
            <w:tcW w:w="1559" w:type="dxa"/>
            <w:noWrap/>
            <w:vAlign w:val="center"/>
            <w:hideMark/>
          </w:tcPr>
          <w:p w14:paraId="7351EF66"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E4608B" w:rsidRPr="00653A99" w14:paraId="0619D0A3" w14:textId="77777777" w:rsidTr="00C23507">
        <w:trPr>
          <w:trHeight w:val="30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7F17F772"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15</w:t>
            </w:r>
          </w:p>
        </w:tc>
        <w:tc>
          <w:tcPr>
            <w:tcW w:w="1373" w:type="dxa"/>
            <w:vAlign w:val="center"/>
            <w:hideMark/>
          </w:tcPr>
          <w:p w14:paraId="557CD8EF"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Nový Svet</w:t>
            </w:r>
          </w:p>
        </w:tc>
        <w:tc>
          <w:tcPr>
            <w:tcW w:w="1560" w:type="dxa"/>
            <w:vAlign w:val="center"/>
            <w:hideMark/>
          </w:tcPr>
          <w:p w14:paraId="319B20DE"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Závod</w:t>
            </w:r>
          </w:p>
        </w:tc>
        <w:tc>
          <w:tcPr>
            <w:tcW w:w="1701" w:type="dxa"/>
            <w:vAlign w:val="center"/>
            <w:hideMark/>
          </w:tcPr>
          <w:p w14:paraId="2748A889"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Vinosady</w:t>
            </w:r>
          </w:p>
        </w:tc>
        <w:tc>
          <w:tcPr>
            <w:tcW w:w="1984" w:type="dxa"/>
            <w:noWrap/>
            <w:vAlign w:val="center"/>
            <w:hideMark/>
          </w:tcPr>
          <w:p w14:paraId="297658FA"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Hlboké</w:t>
            </w:r>
          </w:p>
        </w:tc>
        <w:tc>
          <w:tcPr>
            <w:tcW w:w="1559" w:type="dxa"/>
            <w:noWrap/>
            <w:vAlign w:val="center"/>
            <w:hideMark/>
          </w:tcPr>
          <w:p w14:paraId="3C40340E"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E4608B" w:rsidRPr="00653A99" w14:paraId="05D27DBB" w14:textId="77777777" w:rsidTr="00C23507">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27659EA2"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16</w:t>
            </w:r>
          </w:p>
        </w:tc>
        <w:tc>
          <w:tcPr>
            <w:tcW w:w="1373" w:type="dxa"/>
            <w:vAlign w:val="center"/>
            <w:hideMark/>
          </w:tcPr>
          <w:p w14:paraId="00838725"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Reca</w:t>
            </w:r>
          </w:p>
        </w:tc>
        <w:tc>
          <w:tcPr>
            <w:tcW w:w="1560" w:type="dxa"/>
            <w:vAlign w:val="center"/>
            <w:hideMark/>
          </w:tcPr>
          <w:p w14:paraId="50E44532"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Zohor</w:t>
            </w:r>
          </w:p>
        </w:tc>
        <w:tc>
          <w:tcPr>
            <w:tcW w:w="1701" w:type="dxa"/>
            <w:vAlign w:val="center"/>
            <w:hideMark/>
          </w:tcPr>
          <w:p w14:paraId="603F7631"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Vištuk</w:t>
            </w:r>
          </w:p>
        </w:tc>
        <w:tc>
          <w:tcPr>
            <w:tcW w:w="1984" w:type="dxa"/>
            <w:noWrap/>
            <w:vAlign w:val="center"/>
            <w:hideMark/>
          </w:tcPr>
          <w:p w14:paraId="7DA611BC"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559" w:type="dxa"/>
            <w:noWrap/>
            <w:vAlign w:val="center"/>
            <w:hideMark/>
          </w:tcPr>
          <w:p w14:paraId="670354A0"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E4608B" w:rsidRPr="00653A99" w14:paraId="1553E649" w14:textId="77777777" w:rsidTr="00C23507">
        <w:trPr>
          <w:trHeight w:val="93"/>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772E2F38"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17</w:t>
            </w:r>
          </w:p>
        </w:tc>
        <w:tc>
          <w:tcPr>
            <w:tcW w:w="1373" w:type="dxa"/>
            <w:vAlign w:val="center"/>
            <w:hideMark/>
          </w:tcPr>
          <w:p w14:paraId="41D671B4"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Tomášov</w:t>
            </w:r>
          </w:p>
        </w:tc>
        <w:tc>
          <w:tcPr>
            <w:tcW w:w="1560" w:type="dxa"/>
            <w:vAlign w:val="center"/>
            <w:hideMark/>
          </w:tcPr>
          <w:p w14:paraId="5AD4D1B1"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Malacky</w:t>
            </w:r>
          </w:p>
        </w:tc>
        <w:tc>
          <w:tcPr>
            <w:tcW w:w="1701" w:type="dxa"/>
            <w:noWrap/>
            <w:vAlign w:val="center"/>
            <w:hideMark/>
          </w:tcPr>
          <w:p w14:paraId="317D6232"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984" w:type="dxa"/>
            <w:noWrap/>
            <w:vAlign w:val="center"/>
            <w:hideMark/>
          </w:tcPr>
          <w:p w14:paraId="322CEB69"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559" w:type="dxa"/>
            <w:noWrap/>
            <w:vAlign w:val="center"/>
            <w:hideMark/>
          </w:tcPr>
          <w:p w14:paraId="004FED6C"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E4608B" w:rsidRPr="00653A99" w14:paraId="663EA07A" w14:textId="77777777" w:rsidTr="00C2350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4EB62BC7"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18</w:t>
            </w:r>
          </w:p>
        </w:tc>
        <w:tc>
          <w:tcPr>
            <w:tcW w:w="1373" w:type="dxa"/>
            <w:vAlign w:val="center"/>
            <w:hideMark/>
          </w:tcPr>
          <w:p w14:paraId="3DBA4E69"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Tureň</w:t>
            </w:r>
          </w:p>
        </w:tc>
        <w:tc>
          <w:tcPr>
            <w:tcW w:w="1560" w:type="dxa"/>
            <w:vAlign w:val="center"/>
            <w:hideMark/>
          </w:tcPr>
          <w:p w14:paraId="2F5EEB63"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Záhorská Bystrica</w:t>
            </w:r>
          </w:p>
        </w:tc>
        <w:tc>
          <w:tcPr>
            <w:tcW w:w="1701" w:type="dxa"/>
            <w:noWrap/>
            <w:vAlign w:val="center"/>
            <w:hideMark/>
          </w:tcPr>
          <w:p w14:paraId="6778F540"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984" w:type="dxa"/>
            <w:noWrap/>
            <w:vAlign w:val="center"/>
            <w:hideMark/>
          </w:tcPr>
          <w:p w14:paraId="2665929C"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559" w:type="dxa"/>
            <w:noWrap/>
            <w:vAlign w:val="center"/>
            <w:hideMark/>
          </w:tcPr>
          <w:p w14:paraId="21B635E7"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E4608B" w:rsidRPr="00653A99" w14:paraId="0B42583D" w14:textId="77777777" w:rsidTr="00C23507">
        <w:trPr>
          <w:trHeight w:val="16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0B9F660E"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19</w:t>
            </w:r>
          </w:p>
        </w:tc>
        <w:tc>
          <w:tcPr>
            <w:tcW w:w="1373" w:type="dxa"/>
            <w:vAlign w:val="center"/>
            <w:hideMark/>
          </w:tcPr>
          <w:p w14:paraId="7D1AD29E"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Vlky</w:t>
            </w:r>
          </w:p>
        </w:tc>
        <w:tc>
          <w:tcPr>
            <w:tcW w:w="1560" w:type="dxa"/>
            <w:vAlign w:val="center"/>
            <w:hideMark/>
          </w:tcPr>
          <w:p w14:paraId="090EE5B2"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701" w:type="dxa"/>
            <w:noWrap/>
            <w:vAlign w:val="center"/>
            <w:hideMark/>
          </w:tcPr>
          <w:p w14:paraId="1B8E9F87"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984" w:type="dxa"/>
            <w:noWrap/>
            <w:vAlign w:val="center"/>
            <w:hideMark/>
          </w:tcPr>
          <w:p w14:paraId="498ACAEB"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559" w:type="dxa"/>
            <w:noWrap/>
            <w:vAlign w:val="center"/>
            <w:hideMark/>
          </w:tcPr>
          <w:p w14:paraId="6C978125" w14:textId="77777777" w:rsidR="00E4608B" w:rsidRPr="00653A99" w:rsidRDefault="00E4608B"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E4608B" w:rsidRPr="00653A99" w14:paraId="4DC4BFC8" w14:textId="77777777" w:rsidTr="00C23507">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885" w:type="dxa"/>
            <w:noWrap/>
            <w:vAlign w:val="center"/>
            <w:hideMark/>
          </w:tcPr>
          <w:p w14:paraId="0B3FCFF0" w14:textId="77777777" w:rsidR="00E4608B" w:rsidRPr="00653A99" w:rsidRDefault="00E4608B" w:rsidP="00C23507">
            <w:pPr>
              <w:jc w:val="center"/>
              <w:rPr>
                <w:rFonts w:ascii="Calibri" w:hAnsi="Calibri"/>
                <w:color w:val="000000"/>
                <w:sz w:val="20"/>
                <w:szCs w:val="20"/>
              </w:rPr>
            </w:pPr>
            <w:r w:rsidRPr="00653A99">
              <w:rPr>
                <w:rFonts w:ascii="Calibri" w:hAnsi="Calibri"/>
                <w:color w:val="000000"/>
                <w:sz w:val="20"/>
                <w:szCs w:val="20"/>
              </w:rPr>
              <w:t>20</w:t>
            </w:r>
          </w:p>
        </w:tc>
        <w:tc>
          <w:tcPr>
            <w:tcW w:w="1373" w:type="dxa"/>
            <w:vAlign w:val="center"/>
            <w:hideMark/>
          </w:tcPr>
          <w:p w14:paraId="2A18F15F"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653A99">
              <w:rPr>
                <w:rFonts w:ascii="Calibri" w:hAnsi="Calibri"/>
                <w:color w:val="000000"/>
                <w:sz w:val="20"/>
                <w:szCs w:val="20"/>
              </w:rPr>
              <w:t>Zálesie</w:t>
            </w:r>
          </w:p>
        </w:tc>
        <w:tc>
          <w:tcPr>
            <w:tcW w:w="1560" w:type="dxa"/>
            <w:noWrap/>
            <w:vAlign w:val="center"/>
            <w:hideMark/>
          </w:tcPr>
          <w:p w14:paraId="19F0926B"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701" w:type="dxa"/>
            <w:noWrap/>
            <w:vAlign w:val="center"/>
            <w:hideMark/>
          </w:tcPr>
          <w:p w14:paraId="3D2DE298"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984" w:type="dxa"/>
            <w:noWrap/>
            <w:vAlign w:val="center"/>
            <w:hideMark/>
          </w:tcPr>
          <w:p w14:paraId="245AC540"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559" w:type="dxa"/>
            <w:noWrap/>
            <w:vAlign w:val="center"/>
            <w:hideMark/>
          </w:tcPr>
          <w:p w14:paraId="494DEE88" w14:textId="77777777" w:rsidR="00E4608B" w:rsidRPr="00653A99" w:rsidRDefault="00E4608B"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23B3A00B" w14:textId="77777777" w:rsidR="00E4608B" w:rsidRDefault="00E4608B" w:rsidP="002035ED">
      <w:pPr>
        <w:jc w:val="both"/>
        <w:rPr>
          <w:rFonts w:ascii="Arial" w:hAnsi="Arial" w:cs="Arial"/>
          <w:sz w:val="22"/>
        </w:rPr>
      </w:pPr>
    </w:p>
    <w:p w14:paraId="0E3CF586" w14:textId="77777777" w:rsidR="00E4608B" w:rsidRDefault="00E4608B" w:rsidP="002035ED">
      <w:pPr>
        <w:jc w:val="both"/>
        <w:rPr>
          <w:rFonts w:ascii="Arial" w:hAnsi="Arial" w:cs="Arial"/>
          <w:sz w:val="22"/>
        </w:rPr>
      </w:pPr>
    </w:p>
    <w:p w14:paraId="677E3204" w14:textId="68CB614E" w:rsidR="00DA234C" w:rsidRDefault="00CD26BB" w:rsidP="002035ED">
      <w:pPr>
        <w:jc w:val="both"/>
        <w:rPr>
          <w:rFonts w:ascii="Arial" w:hAnsi="Arial" w:cs="Arial"/>
          <w:sz w:val="22"/>
        </w:rPr>
      </w:pPr>
      <w:r w:rsidRPr="00CD26BB">
        <w:rPr>
          <w:rFonts w:ascii="Arial" w:hAnsi="Arial" w:cs="Arial"/>
          <w:sz w:val="22"/>
        </w:rPr>
        <w:t>V</w:t>
      </w:r>
      <w:r w:rsidRPr="00307D45">
        <w:rPr>
          <w:rFonts w:ascii="Arial" w:hAnsi="Arial" w:cs="Arial"/>
          <w:b/>
          <w:sz w:val="22"/>
        </w:rPr>
        <w:t> súlade s uznesením Z BSK č.34/2016  a Stratégiou bola 05. mája 2016 vyhlásená</w:t>
      </w:r>
      <w:r w:rsidRPr="00CD26BB">
        <w:rPr>
          <w:rFonts w:ascii="Arial" w:hAnsi="Arial" w:cs="Arial"/>
          <w:sz w:val="22"/>
        </w:rPr>
        <w:t xml:space="preserve"> pilotná </w:t>
      </w:r>
      <w:r w:rsidRPr="00307D45">
        <w:rPr>
          <w:rFonts w:ascii="Arial" w:hAnsi="Arial" w:cs="Arial"/>
          <w:b/>
          <w:sz w:val="22"/>
        </w:rPr>
        <w:t>výzva</w:t>
      </w:r>
      <w:r w:rsidRPr="00CD26BB">
        <w:rPr>
          <w:rFonts w:ascii="Arial" w:hAnsi="Arial" w:cs="Arial"/>
          <w:sz w:val="22"/>
        </w:rPr>
        <w:t xml:space="preserve"> v rámci Bratislavskej regionálnej dotačnej schémy </w:t>
      </w:r>
      <w:r w:rsidRPr="00307D45">
        <w:rPr>
          <w:rFonts w:ascii="Arial" w:hAnsi="Arial" w:cs="Arial"/>
          <w:b/>
          <w:sz w:val="22"/>
        </w:rPr>
        <w:t>na podporu rozvoja vidieka.</w:t>
      </w:r>
      <w:r w:rsidRPr="00CD26BB">
        <w:rPr>
          <w:rFonts w:ascii="Arial" w:hAnsi="Arial" w:cs="Arial"/>
          <w:sz w:val="22"/>
        </w:rPr>
        <w:t xml:space="preserve"> Oprávnenými žiadateľmi boli obce, mestá a mestské časti do 10 000 obyvateľov. Výzva zahŕňala dve oblasti podpory: obnova obcí a podpora miestnej ekonomiky. Celková výška finančných prostriedkov </w:t>
      </w:r>
      <w:r w:rsidRPr="00307D45">
        <w:rPr>
          <w:rFonts w:ascii="Arial" w:hAnsi="Arial" w:cs="Arial"/>
          <w:b/>
          <w:sz w:val="22"/>
        </w:rPr>
        <w:t>alokovaných pre túto výzvu bolo 100 000 EUR</w:t>
      </w:r>
      <w:r w:rsidRPr="00CD26BB">
        <w:rPr>
          <w:rFonts w:ascii="Arial" w:hAnsi="Arial" w:cs="Arial"/>
          <w:sz w:val="22"/>
        </w:rPr>
        <w:t xml:space="preserve">, pričom </w:t>
      </w:r>
      <w:r w:rsidRPr="00307D45">
        <w:rPr>
          <w:rFonts w:ascii="Arial" w:hAnsi="Arial" w:cs="Arial"/>
          <w:b/>
          <w:sz w:val="22"/>
        </w:rPr>
        <w:t>registrovaných bolo 43 žiadostí</w:t>
      </w:r>
      <w:r w:rsidRPr="00CD26BB">
        <w:rPr>
          <w:rFonts w:ascii="Arial" w:hAnsi="Arial" w:cs="Arial"/>
          <w:sz w:val="22"/>
        </w:rPr>
        <w:t xml:space="preserve"> v úhrnnej požadovanej sume 535 430,36 EUR. Žiadateľ mohol v rámci výzvy podať neobmedzený počet žiadostí, avšak minimálna výška žiadanej dotácie bola stanovená na 2 500 EUR. </w:t>
      </w:r>
      <w:r w:rsidRPr="00307D45">
        <w:rPr>
          <w:rFonts w:ascii="Arial" w:hAnsi="Arial" w:cs="Arial"/>
          <w:b/>
          <w:sz w:val="22"/>
        </w:rPr>
        <w:t>Podporených bolo 24 projektov</w:t>
      </w:r>
      <w:r w:rsidRPr="00CD26BB">
        <w:rPr>
          <w:rFonts w:ascii="Arial" w:hAnsi="Arial" w:cs="Arial"/>
          <w:sz w:val="22"/>
        </w:rPr>
        <w:t xml:space="preserve"> zameraných na rekonštrukciu a modernizáciu centrálnych zón, verejných priestranstiev a tržníc, výstavbu a rekonštrukciu autobusových zastávok a cyklistických a peších chodníkov v intraviláne obcí, sadové úpravy a </w:t>
      </w:r>
      <w:proofErr w:type="spellStart"/>
      <w:r w:rsidRPr="00CD26BB">
        <w:rPr>
          <w:rFonts w:ascii="Arial" w:hAnsi="Arial" w:cs="Arial"/>
          <w:sz w:val="22"/>
        </w:rPr>
        <w:t>vodozádržné</w:t>
      </w:r>
      <w:proofErr w:type="spellEnd"/>
      <w:r w:rsidRPr="00CD26BB">
        <w:rPr>
          <w:rFonts w:ascii="Arial" w:hAnsi="Arial" w:cs="Arial"/>
          <w:sz w:val="22"/>
        </w:rPr>
        <w:t xml:space="preserve"> opatrenia, opatrenia zamerané na zmierňovanie </w:t>
      </w:r>
      <w:r w:rsidR="00B85A3A">
        <w:rPr>
          <w:rFonts w:ascii="Arial" w:hAnsi="Arial" w:cs="Arial"/>
          <w:sz w:val="22"/>
        </w:rPr>
        <w:t>negatívnych dopadov zmeny klímy, pričom v troch prípadoch nastala situácia vrátenia dotácie z dôvodu rôznych problémov pri realizácií projektov.</w:t>
      </w:r>
    </w:p>
    <w:p w14:paraId="6F51B8DD" w14:textId="315FFF74" w:rsidR="00CD26BB" w:rsidRDefault="00CD26BB" w:rsidP="002035ED">
      <w:pPr>
        <w:jc w:val="both"/>
        <w:rPr>
          <w:rFonts w:ascii="Arial" w:hAnsi="Arial" w:cs="Arial"/>
          <w:sz w:val="22"/>
        </w:rPr>
      </w:pPr>
    </w:p>
    <w:p w14:paraId="68103215" w14:textId="77777777" w:rsidR="00B85A3A" w:rsidRDefault="00B85A3A" w:rsidP="002035ED">
      <w:pPr>
        <w:jc w:val="both"/>
        <w:rPr>
          <w:rFonts w:ascii="Arial" w:hAnsi="Arial" w:cs="Arial"/>
          <w:b/>
          <w:sz w:val="22"/>
        </w:rPr>
      </w:pPr>
    </w:p>
    <w:p w14:paraId="5638244E" w14:textId="77777777" w:rsidR="00B85A3A" w:rsidRDefault="00B85A3A" w:rsidP="002035ED">
      <w:pPr>
        <w:jc w:val="both"/>
        <w:rPr>
          <w:rFonts w:ascii="Arial" w:hAnsi="Arial" w:cs="Arial"/>
          <w:b/>
          <w:sz w:val="22"/>
        </w:rPr>
      </w:pPr>
    </w:p>
    <w:p w14:paraId="3C82BC7E" w14:textId="77777777" w:rsidR="00B85A3A" w:rsidRDefault="00B85A3A" w:rsidP="002035ED">
      <w:pPr>
        <w:jc w:val="both"/>
        <w:rPr>
          <w:rFonts w:ascii="Arial" w:hAnsi="Arial" w:cs="Arial"/>
          <w:b/>
          <w:sz w:val="22"/>
        </w:rPr>
      </w:pPr>
    </w:p>
    <w:p w14:paraId="51324DA2" w14:textId="77777777" w:rsidR="00B85A3A" w:rsidRDefault="00B85A3A" w:rsidP="002035ED">
      <w:pPr>
        <w:jc w:val="both"/>
        <w:rPr>
          <w:rFonts w:ascii="Arial" w:hAnsi="Arial" w:cs="Arial"/>
          <w:b/>
          <w:sz w:val="22"/>
        </w:rPr>
      </w:pPr>
    </w:p>
    <w:p w14:paraId="2A0C8C47" w14:textId="77777777" w:rsidR="00B85A3A" w:rsidRDefault="00B85A3A" w:rsidP="002035ED">
      <w:pPr>
        <w:jc w:val="both"/>
        <w:rPr>
          <w:rFonts w:ascii="Arial" w:hAnsi="Arial" w:cs="Arial"/>
          <w:b/>
          <w:sz w:val="22"/>
        </w:rPr>
      </w:pPr>
    </w:p>
    <w:p w14:paraId="4ACF5729" w14:textId="77777777" w:rsidR="00B85A3A" w:rsidRDefault="00B85A3A" w:rsidP="002035ED">
      <w:pPr>
        <w:jc w:val="both"/>
        <w:rPr>
          <w:rFonts w:ascii="Arial" w:hAnsi="Arial" w:cs="Arial"/>
          <w:b/>
          <w:sz w:val="22"/>
        </w:rPr>
      </w:pPr>
    </w:p>
    <w:p w14:paraId="3691A11F" w14:textId="77777777" w:rsidR="00B85A3A" w:rsidRDefault="00B85A3A" w:rsidP="002035ED">
      <w:pPr>
        <w:jc w:val="both"/>
        <w:rPr>
          <w:rFonts w:ascii="Arial" w:hAnsi="Arial" w:cs="Arial"/>
          <w:b/>
          <w:sz w:val="22"/>
        </w:rPr>
      </w:pPr>
    </w:p>
    <w:p w14:paraId="4AD7DFE1" w14:textId="33C20DA1" w:rsidR="00B85A3A" w:rsidRDefault="00B85A3A" w:rsidP="002035ED">
      <w:pPr>
        <w:jc w:val="both"/>
        <w:rPr>
          <w:rFonts w:ascii="Arial" w:hAnsi="Arial" w:cs="Arial"/>
          <w:b/>
          <w:sz w:val="22"/>
        </w:rPr>
      </w:pPr>
      <w:r>
        <w:rPr>
          <w:rFonts w:ascii="Arial" w:hAnsi="Arial" w:cs="Arial"/>
          <w:b/>
          <w:sz w:val="22"/>
        </w:rPr>
        <w:lastRenderedPageBreak/>
        <w:t>Tabuľka č.3: Prehľad počtu projektov realizovaných v rámci jednotlivých aktivít výzvy na podporu rozvoja vidieka v roku 2016</w:t>
      </w:r>
    </w:p>
    <w:p w14:paraId="5381B4B4" w14:textId="5C31DC8B" w:rsidR="00B85A3A" w:rsidRDefault="00B85A3A" w:rsidP="002035ED">
      <w:pPr>
        <w:jc w:val="both"/>
        <w:rPr>
          <w:rFonts w:ascii="Arial" w:hAnsi="Arial" w:cs="Arial"/>
          <w:b/>
          <w:sz w:val="22"/>
        </w:rPr>
      </w:pPr>
    </w:p>
    <w:tbl>
      <w:tblPr>
        <w:tblStyle w:val="Tabukasmriekou4zvraznenie4"/>
        <w:tblW w:w="9067" w:type="dxa"/>
        <w:tblLook w:val="04A0" w:firstRow="1" w:lastRow="0" w:firstColumn="1" w:lastColumn="0" w:noHBand="0" w:noVBand="1"/>
      </w:tblPr>
      <w:tblGrid>
        <w:gridCol w:w="5807"/>
        <w:gridCol w:w="1134"/>
        <w:gridCol w:w="2126"/>
      </w:tblGrid>
      <w:tr w:rsidR="007C3F06" w:rsidRPr="007C3F06" w14:paraId="7FC657F3" w14:textId="77777777" w:rsidTr="007C3F06">
        <w:trPr>
          <w:cnfStyle w:val="100000000000" w:firstRow="1" w:lastRow="0" w:firstColumn="0" w:lastColumn="0" w:oddVBand="0" w:evenVBand="0" w:oddHBand="0"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5807" w:type="dxa"/>
            <w:noWrap/>
            <w:vAlign w:val="center"/>
            <w:hideMark/>
          </w:tcPr>
          <w:p w14:paraId="4275830E" w14:textId="77777777" w:rsidR="007C3F06" w:rsidRPr="007C3F06" w:rsidRDefault="007C3F06" w:rsidP="007C3F06">
            <w:pPr>
              <w:jc w:val="center"/>
              <w:rPr>
                <w:rFonts w:ascii="Calibri" w:hAnsi="Calibri"/>
                <w:color w:val="000000"/>
                <w:sz w:val="22"/>
                <w:szCs w:val="22"/>
              </w:rPr>
            </w:pPr>
            <w:r w:rsidRPr="007C3F06">
              <w:rPr>
                <w:rFonts w:ascii="Calibri" w:hAnsi="Calibri"/>
                <w:color w:val="000000"/>
                <w:sz w:val="22"/>
                <w:szCs w:val="22"/>
              </w:rPr>
              <w:t>Aktivita</w:t>
            </w:r>
          </w:p>
        </w:tc>
        <w:tc>
          <w:tcPr>
            <w:tcW w:w="1134" w:type="dxa"/>
            <w:vAlign w:val="center"/>
            <w:hideMark/>
          </w:tcPr>
          <w:p w14:paraId="31318521" w14:textId="77777777" w:rsidR="007C3F06" w:rsidRPr="007C3F06" w:rsidRDefault="007C3F06" w:rsidP="007C3F06">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Počet projektov</w:t>
            </w:r>
          </w:p>
        </w:tc>
        <w:tc>
          <w:tcPr>
            <w:tcW w:w="2126" w:type="dxa"/>
            <w:vAlign w:val="center"/>
            <w:hideMark/>
          </w:tcPr>
          <w:p w14:paraId="53CD230C" w14:textId="77777777" w:rsidR="007C3F06" w:rsidRPr="007C3F06" w:rsidRDefault="007C3F06" w:rsidP="007C3F06">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Spolu suma poskytnutej dotácie</w:t>
            </w:r>
          </w:p>
        </w:tc>
      </w:tr>
      <w:tr w:rsidR="007C3F06" w:rsidRPr="007C3F06" w14:paraId="78ADE673" w14:textId="77777777" w:rsidTr="007C3F06">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5807" w:type="dxa"/>
            <w:vAlign w:val="center"/>
            <w:hideMark/>
          </w:tcPr>
          <w:p w14:paraId="77290840" w14:textId="77777777" w:rsidR="007C3F06" w:rsidRPr="007C3F06" w:rsidRDefault="007C3F06" w:rsidP="007C3F06">
            <w:pPr>
              <w:jc w:val="center"/>
              <w:rPr>
                <w:rFonts w:ascii="Calibri" w:hAnsi="Calibri"/>
                <w:color w:val="000000"/>
                <w:sz w:val="22"/>
                <w:szCs w:val="22"/>
              </w:rPr>
            </w:pPr>
            <w:r w:rsidRPr="007C3F06">
              <w:rPr>
                <w:rFonts w:ascii="Calibri" w:hAnsi="Calibri"/>
                <w:color w:val="000000"/>
                <w:sz w:val="22"/>
                <w:szCs w:val="22"/>
              </w:rPr>
              <w:t>Rekonštrukcia a modernizácia centrálnych zón</w:t>
            </w:r>
          </w:p>
        </w:tc>
        <w:tc>
          <w:tcPr>
            <w:tcW w:w="1134" w:type="dxa"/>
            <w:noWrap/>
            <w:vAlign w:val="center"/>
            <w:hideMark/>
          </w:tcPr>
          <w:p w14:paraId="7C2E6C91"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2</w:t>
            </w:r>
          </w:p>
        </w:tc>
        <w:tc>
          <w:tcPr>
            <w:tcW w:w="2126" w:type="dxa"/>
            <w:noWrap/>
            <w:vAlign w:val="center"/>
            <w:hideMark/>
          </w:tcPr>
          <w:p w14:paraId="1C07F77B"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10000</w:t>
            </w:r>
          </w:p>
        </w:tc>
      </w:tr>
      <w:tr w:rsidR="007C3F06" w:rsidRPr="007C3F06" w14:paraId="3E5681B5" w14:textId="77777777" w:rsidTr="007C3F06">
        <w:trPr>
          <w:trHeight w:val="248"/>
        </w:trPr>
        <w:tc>
          <w:tcPr>
            <w:cnfStyle w:val="001000000000" w:firstRow="0" w:lastRow="0" w:firstColumn="1" w:lastColumn="0" w:oddVBand="0" w:evenVBand="0" w:oddHBand="0" w:evenHBand="0" w:firstRowFirstColumn="0" w:firstRowLastColumn="0" w:lastRowFirstColumn="0" w:lastRowLastColumn="0"/>
            <w:tcW w:w="5807" w:type="dxa"/>
            <w:vAlign w:val="center"/>
            <w:hideMark/>
          </w:tcPr>
          <w:p w14:paraId="426EAF88" w14:textId="77777777" w:rsidR="007C3F06" w:rsidRPr="007C3F06" w:rsidRDefault="007C3F06" w:rsidP="007C3F06">
            <w:pPr>
              <w:jc w:val="center"/>
              <w:rPr>
                <w:rFonts w:ascii="Calibri" w:hAnsi="Calibri"/>
                <w:color w:val="000000"/>
                <w:sz w:val="22"/>
                <w:szCs w:val="22"/>
              </w:rPr>
            </w:pPr>
            <w:r w:rsidRPr="007C3F06">
              <w:rPr>
                <w:rFonts w:ascii="Calibri" w:hAnsi="Calibri"/>
                <w:color w:val="000000"/>
                <w:sz w:val="22"/>
                <w:szCs w:val="22"/>
              </w:rPr>
              <w:t>Rekonštrukcia verejných priestranstiev a tržníc na potreby farmárskych trhov</w:t>
            </w:r>
          </w:p>
        </w:tc>
        <w:tc>
          <w:tcPr>
            <w:tcW w:w="1134" w:type="dxa"/>
            <w:noWrap/>
            <w:vAlign w:val="center"/>
            <w:hideMark/>
          </w:tcPr>
          <w:p w14:paraId="2B50C1A9" w14:textId="77777777" w:rsidR="007C3F06" w:rsidRPr="007C3F06" w:rsidRDefault="007C3F06" w:rsidP="007C3F0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3</w:t>
            </w:r>
          </w:p>
        </w:tc>
        <w:tc>
          <w:tcPr>
            <w:tcW w:w="2126" w:type="dxa"/>
            <w:noWrap/>
            <w:vAlign w:val="center"/>
            <w:hideMark/>
          </w:tcPr>
          <w:p w14:paraId="54222E49" w14:textId="77777777" w:rsidR="007C3F06" w:rsidRPr="007C3F06" w:rsidRDefault="007C3F06" w:rsidP="007C3F0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11400</w:t>
            </w:r>
          </w:p>
        </w:tc>
      </w:tr>
      <w:tr w:rsidR="007C3F06" w:rsidRPr="007C3F06" w14:paraId="2367429A" w14:textId="77777777" w:rsidTr="007C3F06">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5807" w:type="dxa"/>
            <w:vAlign w:val="center"/>
            <w:hideMark/>
          </w:tcPr>
          <w:p w14:paraId="17BAD8C5" w14:textId="77777777" w:rsidR="007C3F06" w:rsidRPr="007C3F06" w:rsidRDefault="007C3F06" w:rsidP="007C3F06">
            <w:pPr>
              <w:jc w:val="center"/>
              <w:rPr>
                <w:rFonts w:ascii="Calibri" w:hAnsi="Calibri"/>
                <w:color w:val="000000"/>
                <w:sz w:val="22"/>
                <w:szCs w:val="22"/>
              </w:rPr>
            </w:pPr>
            <w:r w:rsidRPr="007C3F06">
              <w:rPr>
                <w:rFonts w:ascii="Calibri" w:hAnsi="Calibri"/>
                <w:color w:val="000000"/>
                <w:sz w:val="22"/>
                <w:szCs w:val="22"/>
              </w:rPr>
              <w:t>Výstavba a rekonštrukcia cyklistických a peších chodníkov v intraviláne obcí a budovanie informačných a náučných tabúľ</w:t>
            </w:r>
          </w:p>
        </w:tc>
        <w:tc>
          <w:tcPr>
            <w:tcW w:w="1134" w:type="dxa"/>
            <w:noWrap/>
            <w:vAlign w:val="center"/>
            <w:hideMark/>
          </w:tcPr>
          <w:p w14:paraId="761AB323"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7</w:t>
            </w:r>
          </w:p>
        </w:tc>
        <w:tc>
          <w:tcPr>
            <w:tcW w:w="2126" w:type="dxa"/>
            <w:noWrap/>
            <w:vAlign w:val="center"/>
            <w:hideMark/>
          </w:tcPr>
          <w:p w14:paraId="7957410B"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31000</w:t>
            </w:r>
          </w:p>
        </w:tc>
      </w:tr>
      <w:tr w:rsidR="007C3F06" w:rsidRPr="007C3F06" w14:paraId="29D14596" w14:textId="77777777" w:rsidTr="007C3F06">
        <w:trPr>
          <w:trHeight w:val="151"/>
        </w:trPr>
        <w:tc>
          <w:tcPr>
            <w:cnfStyle w:val="001000000000" w:firstRow="0" w:lastRow="0" w:firstColumn="1" w:lastColumn="0" w:oddVBand="0" w:evenVBand="0" w:oddHBand="0" w:evenHBand="0" w:firstRowFirstColumn="0" w:firstRowLastColumn="0" w:lastRowFirstColumn="0" w:lastRowLastColumn="0"/>
            <w:tcW w:w="5807" w:type="dxa"/>
            <w:vAlign w:val="center"/>
            <w:hideMark/>
          </w:tcPr>
          <w:p w14:paraId="4B72CE4F" w14:textId="77777777" w:rsidR="007C3F06" w:rsidRPr="007C3F06" w:rsidRDefault="007C3F06" w:rsidP="007C3F06">
            <w:pPr>
              <w:jc w:val="center"/>
              <w:rPr>
                <w:rFonts w:ascii="Calibri" w:hAnsi="Calibri"/>
                <w:color w:val="000000"/>
                <w:sz w:val="22"/>
                <w:szCs w:val="22"/>
              </w:rPr>
            </w:pPr>
            <w:r w:rsidRPr="007C3F06">
              <w:rPr>
                <w:rFonts w:ascii="Calibri" w:hAnsi="Calibri"/>
                <w:color w:val="000000"/>
                <w:sz w:val="22"/>
                <w:szCs w:val="22"/>
              </w:rPr>
              <w:t>Výstavba a rekonštrukcia autobusových zastávok</w:t>
            </w:r>
          </w:p>
        </w:tc>
        <w:tc>
          <w:tcPr>
            <w:tcW w:w="1134" w:type="dxa"/>
            <w:noWrap/>
            <w:vAlign w:val="center"/>
            <w:hideMark/>
          </w:tcPr>
          <w:p w14:paraId="0E6187AA" w14:textId="77777777" w:rsidR="007C3F06" w:rsidRPr="007C3F06" w:rsidRDefault="007C3F06" w:rsidP="007C3F0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5</w:t>
            </w:r>
          </w:p>
        </w:tc>
        <w:tc>
          <w:tcPr>
            <w:tcW w:w="2126" w:type="dxa"/>
            <w:noWrap/>
            <w:vAlign w:val="center"/>
            <w:hideMark/>
          </w:tcPr>
          <w:p w14:paraId="4E9E4BDD" w14:textId="77777777" w:rsidR="007C3F06" w:rsidRPr="007C3F06" w:rsidRDefault="007C3F06" w:rsidP="007C3F0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16000</w:t>
            </w:r>
          </w:p>
        </w:tc>
      </w:tr>
      <w:tr w:rsidR="007C3F06" w:rsidRPr="007C3F06" w14:paraId="64928E09" w14:textId="77777777" w:rsidTr="007C3F06">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5807" w:type="dxa"/>
            <w:vAlign w:val="center"/>
            <w:hideMark/>
          </w:tcPr>
          <w:p w14:paraId="5C675F56" w14:textId="77777777" w:rsidR="007C3F06" w:rsidRPr="007C3F06" w:rsidRDefault="007C3F06" w:rsidP="007C3F06">
            <w:pPr>
              <w:jc w:val="center"/>
              <w:rPr>
                <w:rFonts w:ascii="Calibri" w:hAnsi="Calibri"/>
                <w:color w:val="000000"/>
                <w:sz w:val="22"/>
                <w:szCs w:val="22"/>
              </w:rPr>
            </w:pPr>
            <w:r w:rsidRPr="007C3F06">
              <w:rPr>
                <w:rFonts w:ascii="Calibri" w:hAnsi="Calibri"/>
                <w:color w:val="000000"/>
                <w:sz w:val="22"/>
                <w:szCs w:val="22"/>
              </w:rPr>
              <w:t>Rekonštrukcia detských ihrísk formou doplnenia a zrekonštruovania hracích prvkov ihrísk</w:t>
            </w:r>
          </w:p>
        </w:tc>
        <w:tc>
          <w:tcPr>
            <w:tcW w:w="1134" w:type="dxa"/>
            <w:noWrap/>
            <w:vAlign w:val="center"/>
            <w:hideMark/>
          </w:tcPr>
          <w:p w14:paraId="04C149E7"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3</w:t>
            </w:r>
          </w:p>
        </w:tc>
        <w:tc>
          <w:tcPr>
            <w:tcW w:w="2126" w:type="dxa"/>
            <w:noWrap/>
            <w:vAlign w:val="center"/>
            <w:hideMark/>
          </w:tcPr>
          <w:p w14:paraId="063CC65D"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8000</w:t>
            </w:r>
          </w:p>
        </w:tc>
      </w:tr>
      <w:tr w:rsidR="007C3F06" w:rsidRPr="007C3F06" w14:paraId="294AAE88" w14:textId="77777777" w:rsidTr="007C3F06">
        <w:trPr>
          <w:trHeight w:val="70"/>
        </w:trPr>
        <w:tc>
          <w:tcPr>
            <w:cnfStyle w:val="001000000000" w:firstRow="0" w:lastRow="0" w:firstColumn="1" w:lastColumn="0" w:oddVBand="0" w:evenVBand="0" w:oddHBand="0" w:evenHBand="0" w:firstRowFirstColumn="0" w:firstRowLastColumn="0" w:lastRowFirstColumn="0" w:lastRowLastColumn="0"/>
            <w:tcW w:w="5807" w:type="dxa"/>
            <w:vAlign w:val="center"/>
            <w:hideMark/>
          </w:tcPr>
          <w:p w14:paraId="655FEE92" w14:textId="77777777" w:rsidR="007C3F06" w:rsidRPr="007C3F06" w:rsidRDefault="007C3F06" w:rsidP="007C3F06">
            <w:pPr>
              <w:jc w:val="center"/>
              <w:rPr>
                <w:rFonts w:ascii="Calibri" w:hAnsi="Calibri"/>
                <w:color w:val="000000"/>
                <w:sz w:val="22"/>
                <w:szCs w:val="22"/>
              </w:rPr>
            </w:pPr>
            <w:proofErr w:type="spellStart"/>
            <w:r w:rsidRPr="007C3F06">
              <w:rPr>
                <w:rFonts w:ascii="Calibri" w:hAnsi="Calibri"/>
                <w:color w:val="000000"/>
                <w:sz w:val="22"/>
                <w:szCs w:val="22"/>
              </w:rPr>
              <w:t>Vodozádržné</w:t>
            </w:r>
            <w:proofErr w:type="spellEnd"/>
            <w:r w:rsidRPr="007C3F06">
              <w:rPr>
                <w:rFonts w:ascii="Calibri" w:hAnsi="Calibri"/>
                <w:color w:val="000000"/>
                <w:sz w:val="22"/>
                <w:szCs w:val="22"/>
              </w:rPr>
              <w:t xml:space="preserve"> opatrenia v urbanizovanej krajine</w:t>
            </w:r>
          </w:p>
        </w:tc>
        <w:tc>
          <w:tcPr>
            <w:tcW w:w="1134" w:type="dxa"/>
            <w:noWrap/>
            <w:vAlign w:val="center"/>
            <w:hideMark/>
          </w:tcPr>
          <w:p w14:paraId="2C50482F" w14:textId="77777777" w:rsidR="007C3F06" w:rsidRPr="007C3F06" w:rsidRDefault="007C3F06" w:rsidP="007C3F0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1</w:t>
            </w:r>
          </w:p>
        </w:tc>
        <w:tc>
          <w:tcPr>
            <w:tcW w:w="2126" w:type="dxa"/>
            <w:noWrap/>
            <w:vAlign w:val="center"/>
            <w:hideMark/>
          </w:tcPr>
          <w:p w14:paraId="1EEDF131" w14:textId="77777777" w:rsidR="007C3F06" w:rsidRPr="007C3F06" w:rsidRDefault="007C3F06" w:rsidP="007C3F0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8000</w:t>
            </w:r>
          </w:p>
        </w:tc>
      </w:tr>
      <w:tr w:rsidR="007C3F06" w:rsidRPr="007C3F06" w14:paraId="5E790E41" w14:textId="77777777" w:rsidTr="007C3F06">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807" w:type="dxa"/>
            <w:vAlign w:val="center"/>
            <w:hideMark/>
          </w:tcPr>
          <w:p w14:paraId="3116670E" w14:textId="77777777" w:rsidR="007C3F06" w:rsidRPr="007C3F06" w:rsidRDefault="007C3F06" w:rsidP="007C3F06">
            <w:pPr>
              <w:jc w:val="center"/>
              <w:rPr>
                <w:rFonts w:ascii="Calibri" w:hAnsi="Calibri"/>
                <w:color w:val="000000"/>
                <w:sz w:val="22"/>
                <w:szCs w:val="22"/>
              </w:rPr>
            </w:pPr>
            <w:r w:rsidRPr="007C3F06">
              <w:rPr>
                <w:rFonts w:ascii="Calibri" w:hAnsi="Calibri"/>
                <w:color w:val="000000"/>
                <w:sz w:val="22"/>
                <w:szCs w:val="22"/>
              </w:rPr>
              <w:t>Vrátená dotácia</w:t>
            </w:r>
          </w:p>
        </w:tc>
        <w:tc>
          <w:tcPr>
            <w:tcW w:w="1134" w:type="dxa"/>
            <w:noWrap/>
            <w:vAlign w:val="center"/>
            <w:hideMark/>
          </w:tcPr>
          <w:p w14:paraId="437C6126"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3</w:t>
            </w:r>
          </w:p>
        </w:tc>
        <w:tc>
          <w:tcPr>
            <w:tcW w:w="2126" w:type="dxa"/>
            <w:noWrap/>
            <w:vAlign w:val="center"/>
            <w:hideMark/>
          </w:tcPr>
          <w:p w14:paraId="15A7B936" w14:textId="77777777" w:rsidR="007C3F06" w:rsidRPr="007C3F06" w:rsidRDefault="007C3F06" w:rsidP="007C3F0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7C3F06">
              <w:rPr>
                <w:rFonts w:ascii="Calibri" w:hAnsi="Calibri"/>
                <w:color w:val="000000"/>
                <w:sz w:val="22"/>
                <w:szCs w:val="22"/>
              </w:rPr>
              <w:t>15600</w:t>
            </w:r>
          </w:p>
        </w:tc>
      </w:tr>
    </w:tbl>
    <w:p w14:paraId="7FE6AABE" w14:textId="77777777" w:rsidR="00B85A3A" w:rsidRPr="00B85A3A" w:rsidRDefault="00B85A3A" w:rsidP="002035ED">
      <w:pPr>
        <w:jc w:val="both"/>
        <w:rPr>
          <w:rFonts w:ascii="Arial" w:hAnsi="Arial" w:cs="Arial"/>
          <w:b/>
          <w:sz w:val="22"/>
        </w:rPr>
      </w:pPr>
    </w:p>
    <w:p w14:paraId="234D579B" w14:textId="77777777" w:rsidR="00B85A3A" w:rsidRDefault="00B85A3A" w:rsidP="002035ED">
      <w:pPr>
        <w:jc w:val="both"/>
        <w:rPr>
          <w:rFonts w:ascii="Arial" w:hAnsi="Arial" w:cs="Arial"/>
          <w:sz w:val="22"/>
        </w:rPr>
      </w:pPr>
    </w:p>
    <w:p w14:paraId="2D2DE854" w14:textId="0C161762" w:rsidR="00CD26BB" w:rsidRDefault="00CD26BB" w:rsidP="002035ED">
      <w:pPr>
        <w:jc w:val="both"/>
        <w:rPr>
          <w:rFonts w:ascii="Arial" w:hAnsi="Arial" w:cs="Arial"/>
          <w:sz w:val="22"/>
        </w:rPr>
      </w:pPr>
      <w:r w:rsidRPr="00307D45">
        <w:rPr>
          <w:rFonts w:ascii="Arial" w:hAnsi="Arial" w:cs="Arial"/>
          <w:b/>
          <w:sz w:val="22"/>
        </w:rPr>
        <w:t>Následne 09.11.2016,</w:t>
      </w:r>
      <w:r w:rsidRPr="00CD26BB">
        <w:rPr>
          <w:rFonts w:ascii="Arial" w:hAnsi="Arial" w:cs="Arial"/>
          <w:sz w:val="22"/>
        </w:rPr>
        <w:t xml:space="preserve"> v súlade s uznesením Z BSK č. 101/2016, ktorým boli schválené výzvy na predkladanie žiadostí o poskytnutie dotácií v rámci jednotlivých dotačných schém,</w:t>
      </w:r>
      <w:r w:rsidR="00363ED6">
        <w:rPr>
          <w:rFonts w:ascii="Arial" w:hAnsi="Arial" w:cs="Arial"/>
          <w:sz w:val="22"/>
        </w:rPr>
        <w:t xml:space="preserve"> a v súlade s VZN BSK č.2/2016 o poskytovaní dotácií z rozpočtu BSK</w:t>
      </w:r>
      <w:r w:rsidRPr="00CD26BB">
        <w:rPr>
          <w:rFonts w:ascii="Arial" w:hAnsi="Arial" w:cs="Arial"/>
          <w:sz w:val="22"/>
        </w:rPr>
        <w:t xml:space="preserve"> </w:t>
      </w:r>
      <w:r w:rsidRPr="00307D45">
        <w:rPr>
          <w:rFonts w:ascii="Arial" w:hAnsi="Arial" w:cs="Arial"/>
          <w:b/>
          <w:sz w:val="22"/>
        </w:rPr>
        <w:t>bola vyhlásená nová výzva</w:t>
      </w:r>
      <w:r w:rsidRPr="00CD26BB">
        <w:rPr>
          <w:rFonts w:ascii="Arial" w:hAnsi="Arial" w:cs="Arial"/>
          <w:sz w:val="22"/>
        </w:rPr>
        <w:t xml:space="preserve"> v rámci  bratislavskej regionálnej dotačnej schémy </w:t>
      </w:r>
      <w:r w:rsidRPr="00307D45">
        <w:rPr>
          <w:rFonts w:ascii="Arial" w:hAnsi="Arial" w:cs="Arial"/>
          <w:b/>
          <w:sz w:val="22"/>
        </w:rPr>
        <w:t>na podporu rozvoja vidieka pre rok 2017.</w:t>
      </w:r>
      <w:r w:rsidRPr="00CD26BB">
        <w:rPr>
          <w:rFonts w:ascii="Arial" w:hAnsi="Arial" w:cs="Arial"/>
          <w:sz w:val="22"/>
        </w:rPr>
        <w:t xml:space="preserve"> Oprávnenými žiadateľmi boli obce, mestá a mestské časti Bratislavského kraja s počtom obyvateľov do 12 000 a pre oblasť podpory „Podpora miestnej ekonomiky“ aj samostatne hospodáriaci roľníci so sídlom v Bratislavskom kraji. Pre výzvu na podporu rozvoja vidieka bola pre rok 2017 </w:t>
      </w:r>
      <w:r w:rsidRPr="00307D45">
        <w:rPr>
          <w:rFonts w:ascii="Arial" w:hAnsi="Arial" w:cs="Arial"/>
          <w:b/>
          <w:sz w:val="22"/>
        </w:rPr>
        <w:t>alokovaná suma vo výške 349 440,00 EUR</w:t>
      </w:r>
      <w:r w:rsidRPr="00CD26BB">
        <w:rPr>
          <w:rFonts w:ascii="Arial" w:hAnsi="Arial" w:cs="Arial"/>
          <w:sz w:val="22"/>
        </w:rPr>
        <w:t xml:space="preserve">. Na základe odporúčania odbornej hodnotiacej komisie </w:t>
      </w:r>
      <w:r w:rsidRPr="00307D45">
        <w:rPr>
          <w:rFonts w:ascii="Arial" w:hAnsi="Arial" w:cs="Arial"/>
          <w:b/>
          <w:sz w:val="22"/>
        </w:rPr>
        <w:t>navrhla Dotačná komisia</w:t>
      </w:r>
      <w:r w:rsidRPr="00CD26BB">
        <w:rPr>
          <w:rFonts w:ascii="Arial" w:hAnsi="Arial" w:cs="Arial"/>
          <w:sz w:val="22"/>
        </w:rPr>
        <w:t xml:space="preserve"> Z BSK </w:t>
      </w:r>
      <w:r w:rsidRPr="00307D45">
        <w:rPr>
          <w:rFonts w:ascii="Arial" w:hAnsi="Arial" w:cs="Arial"/>
          <w:b/>
          <w:sz w:val="22"/>
        </w:rPr>
        <w:t>schváliť 39 projektov</w:t>
      </w:r>
      <w:r w:rsidRPr="00CD26BB">
        <w:rPr>
          <w:rFonts w:ascii="Arial" w:hAnsi="Arial" w:cs="Arial"/>
          <w:sz w:val="22"/>
        </w:rPr>
        <w:t xml:space="preserve"> v celkovej sume 349 440 EUR, p</w:t>
      </w:r>
      <w:r w:rsidRPr="00307D45">
        <w:rPr>
          <w:rFonts w:ascii="Arial" w:hAnsi="Arial" w:cs="Arial"/>
          <w:b/>
          <w:sz w:val="22"/>
        </w:rPr>
        <w:t xml:space="preserve">ričom 2 projekty navrhla Dotačná komisia Z BSK na mimoriadnu dotáciu </w:t>
      </w:r>
      <w:r w:rsidRPr="00CD26BB">
        <w:rPr>
          <w:rFonts w:ascii="Arial" w:hAnsi="Arial" w:cs="Arial"/>
          <w:sz w:val="22"/>
        </w:rPr>
        <w:t>vzhľadom na regionálny význam projektov.</w:t>
      </w:r>
      <w:r w:rsidR="0050782E">
        <w:rPr>
          <w:rFonts w:ascii="Arial" w:hAnsi="Arial" w:cs="Arial"/>
          <w:sz w:val="22"/>
        </w:rPr>
        <w:t xml:space="preserve"> Aktuálne boli zo strany žiadateľov dodané všetky požadované dokumenty potrebné k podpisu zmluvy o poskytnutí dotácie a začal sa celý proces podpisovania týchto zmlúv.</w:t>
      </w:r>
    </w:p>
    <w:p w14:paraId="468BB16A" w14:textId="6CCF87A9" w:rsidR="002D3C89" w:rsidRDefault="002D3C89" w:rsidP="002035ED">
      <w:pPr>
        <w:jc w:val="both"/>
        <w:rPr>
          <w:rFonts w:ascii="Arial" w:hAnsi="Arial" w:cs="Arial"/>
          <w:sz w:val="22"/>
        </w:rPr>
      </w:pPr>
    </w:p>
    <w:p w14:paraId="70944D70" w14:textId="6DA1B887" w:rsidR="002D3C89" w:rsidRPr="002D3C89" w:rsidRDefault="002D3C89" w:rsidP="002035ED">
      <w:pPr>
        <w:jc w:val="both"/>
        <w:rPr>
          <w:rFonts w:ascii="Arial" w:hAnsi="Arial" w:cs="Arial"/>
          <w:b/>
          <w:sz w:val="22"/>
        </w:rPr>
      </w:pPr>
      <w:r>
        <w:rPr>
          <w:rFonts w:ascii="Arial" w:hAnsi="Arial" w:cs="Arial"/>
          <w:b/>
          <w:sz w:val="22"/>
        </w:rPr>
        <w:t>Tabuľka č.4: Prehľad počtu projektov schválených na poskytnutie dotácie v rámci jednotlivých aktivít výzvy na podporu rozvoja vidieka v roku 2017</w:t>
      </w:r>
    </w:p>
    <w:p w14:paraId="5536A3AC" w14:textId="0618C67C" w:rsidR="00DA234C" w:rsidRDefault="00DA234C" w:rsidP="002035ED">
      <w:pPr>
        <w:spacing w:after="200" w:line="276" w:lineRule="auto"/>
        <w:jc w:val="both"/>
        <w:rPr>
          <w:rFonts w:ascii="Arial" w:hAnsi="Arial" w:cs="Arial"/>
          <w:b/>
          <w:sz w:val="22"/>
          <w:szCs w:val="22"/>
        </w:rPr>
      </w:pPr>
    </w:p>
    <w:tbl>
      <w:tblPr>
        <w:tblStyle w:val="Tabukasmriekou4zvraznenie4"/>
        <w:tblW w:w="9067" w:type="dxa"/>
        <w:tblLook w:val="04A0" w:firstRow="1" w:lastRow="0" w:firstColumn="1" w:lastColumn="0" w:noHBand="0" w:noVBand="1"/>
      </w:tblPr>
      <w:tblGrid>
        <w:gridCol w:w="5949"/>
        <w:gridCol w:w="1559"/>
        <w:gridCol w:w="1559"/>
      </w:tblGrid>
      <w:tr w:rsidR="002D3C89" w:rsidRPr="002D3C89" w14:paraId="180F85AE" w14:textId="77777777" w:rsidTr="002D3C89">
        <w:trPr>
          <w:cnfStyle w:val="100000000000" w:firstRow="1" w:lastRow="0" w:firstColumn="0" w:lastColumn="0" w:oddVBand="0" w:evenVBand="0" w:oddHBand="0" w:evenHBand="0" w:firstRowFirstColumn="0" w:firstRowLastColumn="0" w:lastRowFirstColumn="0" w:lastRowLastColumn="0"/>
          <w:trHeight w:val="511"/>
        </w:trPr>
        <w:tc>
          <w:tcPr>
            <w:cnfStyle w:val="001000000000" w:firstRow="0" w:lastRow="0" w:firstColumn="1" w:lastColumn="0" w:oddVBand="0" w:evenVBand="0" w:oddHBand="0" w:evenHBand="0" w:firstRowFirstColumn="0" w:firstRowLastColumn="0" w:lastRowFirstColumn="0" w:lastRowLastColumn="0"/>
            <w:tcW w:w="5949" w:type="dxa"/>
            <w:noWrap/>
            <w:vAlign w:val="center"/>
            <w:hideMark/>
          </w:tcPr>
          <w:p w14:paraId="29543137" w14:textId="77777777" w:rsidR="002D3C89" w:rsidRPr="002D3C89" w:rsidRDefault="002D3C89" w:rsidP="002D3C89">
            <w:pPr>
              <w:jc w:val="center"/>
              <w:rPr>
                <w:rFonts w:ascii="Arial" w:hAnsi="Arial" w:cs="Arial"/>
                <w:color w:val="000000"/>
                <w:sz w:val="22"/>
                <w:szCs w:val="22"/>
              </w:rPr>
            </w:pPr>
            <w:r w:rsidRPr="002D3C89">
              <w:rPr>
                <w:rFonts w:ascii="Arial" w:hAnsi="Arial" w:cs="Arial"/>
                <w:color w:val="000000"/>
                <w:sz w:val="22"/>
                <w:szCs w:val="22"/>
              </w:rPr>
              <w:t>Aktivita</w:t>
            </w:r>
          </w:p>
        </w:tc>
        <w:tc>
          <w:tcPr>
            <w:tcW w:w="1559" w:type="dxa"/>
            <w:vAlign w:val="center"/>
            <w:hideMark/>
          </w:tcPr>
          <w:p w14:paraId="1DF0C55A" w14:textId="77777777" w:rsidR="002D3C89" w:rsidRPr="002D3C89" w:rsidRDefault="002D3C89" w:rsidP="002D3C8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Počet projektov</w:t>
            </w:r>
          </w:p>
        </w:tc>
        <w:tc>
          <w:tcPr>
            <w:tcW w:w="1559" w:type="dxa"/>
            <w:vAlign w:val="center"/>
            <w:hideMark/>
          </w:tcPr>
          <w:p w14:paraId="38CFD447" w14:textId="77777777" w:rsidR="002D3C89" w:rsidRPr="002D3C89" w:rsidRDefault="002D3C89" w:rsidP="002D3C8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Spolu suma poskytnutej dotácie</w:t>
            </w:r>
          </w:p>
        </w:tc>
      </w:tr>
      <w:tr w:rsidR="002D3C89" w:rsidRPr="002D3C89" w14:paraId="1D52BFE2" w14:textId="77777777" w:rsidTr="002D3C89">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5949" w:type="dxa"/>
            <w:vAlign w:val="center"/>
            <w:hideMark/>
          </w:tcPr>
          <w:p w14:paraId="26882E8B" w14:textId="77777777" w:rsidR="002D3C89" w:rsidRPr="002D3C89" w:rsidRDefault="002D3C89" w:rsidP="002D3C89">
            <w:pPr>
              <w:jc w:val="center"/>
              <w:rPr>
                <w:rFonts w:ascii="Arial" w:hAnsi="Arial" w:cs="Arial"/>
                <w:color w:val="000000"/>
                <w:sz w:val="22"/>
                <w:szCs w:val="22"/>
              </w:rPr>
            </w:pPr>
            <w:r w:rsidRPr="002D3C89">
              <w:rPr>
                <w:rFonts w:ascii="Arial" w:hAnsi="Arial" w:cs="Arial"/>
                <w:color w:val="000000"/>
                <w:sz w:val="22"/>
                <w:szCs w:val="22"/>
              </w:rPr>
              <w:t>Rekonštrukcia, revitalizácia a modernizácia verejných priestranstiev v obci</w:t>
            </w:r>
          </w:p>
        </w:tc>
        <w:tc>
          <w:tcPr>
            <w:tcW w:w="1559" w:type="dxa"/>
            <w:noWrap/>
            <w:vAlign w:val="center"/>
            <w:hideMark/>
          </w:tcPr>
          <w:p w14:paraId="516E452A" w14:textId="77777777"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12</w:t>
            </w:r>
          </w:p>
        </w:tc>
        <w:tc>
          <w:tcPr>
            <w:tcW w:w="1559" w:type="dxa"/>
            <w:noWrap/>
            <w:vAlign w:val="center"/>
            <w:hideMark/>
          </w:tcPr>
          <w:p w14:paraId="0E603EB8" w14:textId="7EB4DC6B"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110</w:t>
            </w:r>
            <w:r>
              <w:rPr>
                <w:rFonts w:ascii="Arial" w:hAnsi="Arial" w:cs="Arial"/>
                <w:color w:val="000000"/>
                <w:sz w:val="22"/>
                <w:szCs w:val="22"/>
              </w:rPr>
              <w:t xml:space="preserve"> </w:t>
            </w:r>
            <w:r w:rsidRPr="002D3C89">
              <w:rPr>
                <w:rFonts w:ascii="Arial" w:hAnsi="Arial" w:cs="Arial"/>
                <w:color w:val="000000"/>
                <w:sz w:val="22"/>
                <w:szCs w:val="22"/>
              </w:rPr>
              <w:t>100</w:t>
            </w:r>
          </w:p>
        </w:tc>
      </w:tr>
      <w:tr w:rsidR="002D3C89" w:rsidRPr="002D3C89" w14:paraId="78167463" w14:textId="77777777" w:rsidTr="002D3C89">
        <w:trPr>
          <w:trHeight w:val="70"/>
        </w:trPr>
        <w:tc>
          <w:tcPr>
            <w:cnfStyle w:val="001000000000" w:firstRow="0" w:lastRow="0" w:firstColumn="1" w:lastColumn="0" w:oddVBand="0" w:evenVBand="0" w:oddHBand="0" w:evenHBand="0" w:firstRowFirstColumn="0" w:firstRowLastColumn="0" w:lastRowFirstColumn="0" w:lastRowLastColumn="0"/>
            <w:tcW w:w="5949" w:type="dxa"/>
            <w:vAlign w:val="center"/>
            <w:hideMark/>
          </w:tcPr>
          <w:p w14:paraId="0A980CEF" w14:textId="77777777" w:rsidR="002D3C89" w:rsidRPr="002D3C89" w:rsidRDefault="002D3C89" w:rsidP="002D3C89">
            <w:pPr>
              <w:jc w:val="center"/>
              <w:rPr>
                <w:rFonts w:ascii="Arial" w:hAnsi="Arial" w:cs="Arial"/>
                <w:color w:val="000000"/>
                <w:sz w:val="22"/>
                <w:szCs w:val="22"/>
              </w:rPr>
            </w:pPr>
            <w:r w:rsidRPr="002D3C89">
              <w:rPr>
                <w:rFonts w:ascii="Arial" w:hAnsi="Arial" w:cs="Arial"/>
                <w:color w:val="000000"/>
                <w:sz w:val="22"/>
                <w:szCs w:val="22"/>
              </w:rPr>
              <w:t>Skvalitňovanie verejnej zelene v obci</w:t>
            </w:r>
          </w:p>
        </w:tc>
        <w:tc>
          <w:tcPr>
            <w:tcW w:w="1559" w:type="dxa"/>
            <w:noWrap/>
            <w:vAlign w:val="center"/>
            <w:hideMark/>
          </w:tcPr>
          <w:p w14:paraId="0634D969" w14:textId="77777777" w:rsidR="002D3C89" w:rsidRPr="002D3C89" w:rsidRDefault="002D3C89" w:rsidP="002D3C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5</w:t>
            </w:r>
          </w:p>
        </w:tc>
        <w:tc>
          <w:tcPr>
            <w:tcW w:w="1559" w:type="dxa"/>
            <w:noWrap/>
            <w:vAlign w:val="center"/>
            <w:hideMark/>
          </w:tcPr>
          <w:p w14:paraId="3485478B" w14:textId="74C738B1" w:rsidR="002D3C89" w:rsidRPr="002D3C89" w:rsidRDefault="002D3C89" w:rsidP="002D3C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31</w:t>
            </w:r>
            <w:r>
              <w:rPr>
                <w:rFonts w:ascii="Arial" w:hAnsi="Arial" w:cs="Arial"/>
                <w:color w:val="000000"/>
                <w:sz w:val="22"/>
                <w:szCs w:val="22"/>
              </w:rPr>
              <w:t xml:space="preserve"> </w:t>
            </w:r>
            <w:r w:rsidRPr="002D3C89">
              <w:rPr>
                <w:rFonts w:ascii="Arial" w:hAnsi="Arial" w:cs="Arial"/>
                <w:color w:val="000000"/>
                <w:sz w:val="22"/>
                <w:szCs w:val="22"/>
              </w:rPr>
              <w:t>100</w:t>
            </w:r>
          </w:p>
        </w:tc>
      </w:tr>
      <w:tr w:rsidR="002D3C89" w:rsidRPr="002D3C89" w14:paraId="65C771B4" w14:textId="77777777" w:rsidTr="002D3C89">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949" w:type="dxa"/>
            <w:vAlign w:val="center"/>
            <w:hideMark/>
          </w:tcPr>
          <w:p w14:paraId="107BF274" w14:textId="77777777" w:rsidR="002D3C89" w:rsidRPr="002D3C89" w:rsidRDefault="002D3C89" w:rsidP="002D3C89">
            <w:pPr>
              <w:jc w:val="center"/>
              <w:rPr>
                <w:rFonts w:ascii="Arial" w:hAnsi="Arial" w:cs="Arial"/>
                <w:color w:val="000000"/>
                <w:sz w:val="22"/>
                <w:szCs w:val="22"/>
              </w:rPr>
            </w:pPr>
            <w:r w:rsidRPr="002D3C89">
              <w:rPr>
                <w:rFonts w:ascii="Arial" w:hAnsi="Arial" w:cs="Arial"/>
                <w:color w:val="000000"/>
                <w:sz w:val="22"/>
                <w:szCs w:val="22"/>
              </w:rPr>
              <w:t>Rozvoj infraštruktúry v obci</w:t>
            </w:r>
          </w:p>
        </w:tc>
        <w:tc>
          <w:tcPr>
            <w:tcW w:w="1559" w:type="dxa"/>
            <w:noWrap/>
            <w:vAlign w:val="center"/>
            <w:hideMark/>
          </w:tcPr>
          <w:p w14:paraId="7E11029C" w14:textId="77777777"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4</w:t>
            </w:r>
          </w:p>
        </w:tc>
        <w:tc>
          <w:tcPr>
            <w:tcW w:w="1559" w:type="dxa"/>
            <w:noWrap/>
            <w:vAlign w:val="center"/>
            <w:hideMark/>
          </w:tcPr>
          <w:p w14:paraId="6D9E1CE5" w14:textId="556DDBDE"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38</w:t>
            </w:r>
            <w:r>
              <w:rPr>
                <w:rFonts w:ascii="Arial" w:hAnsi="Arial" w:cs="Arial"/>
                <w:color w:val="000000"/>
                <w:sz w:val="22"/>
                <w:szCs w:val="22"/>
              </w:rPr>
              <w:t xml:space="preserve"> </w:t>
            </w:r>
            <w:r w:rsidRPr="002D3C89">
              <w:rPr>
                <w:rFonts w:ascii="Arial" w:hAnsi="Arial" w:cs="Arial"/>
                <w:color w:val="000000"/>
                <w:sz w:val="22"/>
                <w:szCs w:val="22"/>
              </w:rPr>
              <w:t>500</w:t>
            </w:r>
          </w:p>
        </w:tc>
      </w:tr>
      <w:tr w:rsidR="002D3C89" w:rsidRPr="002D3C89" w14:paraId="4C0E63CB" w14:textId="77777777" w:rsidTr="002D3C89">
        <w:trPr>
          <w:trHeight w:val="300"/>
        </w:trPr>
        <w:tc>
          <w:tcPr>
            <w:cnfStyle w:val="001000000000" w:firstRow="0" w:lastRow="0" w:firstColumn="1" w:lastColumn="0" w:oddVBand="0" w:evenVBand="0" w:oddHBand="0" w:evenHBand="0" w:firstRowFirstColumn="0" w:firstRowLastColumn="0" w:lastRowFirstColumn="0" w:lastRowLastColumn="0"/>
            <w:tcW w:w="5949" w:type="dxa"/>
            <w:vAlign w:val="center"/>
            <w:hideMark/>
          </w:tcPr>
          <w:p w14:paraId="2F61F19D" w14:textId="77777777" w:rsidR="002D3C89" w:rsidRPr="002D3C89" w:rsidRDefault="002D3C89" w:rsidP="002D3C89">
            <w:pPr>
              <w:jc w:val="center"/>
              <w:rPr>
                <w:rFonts w:ascii="Arial" w:hAnsi="Arial" w:cs="Arial"/>
                <w:color w:val="000000"/>
                <w:sz w:val="22"/>
                <w:szCs w:val="22"/>
              </w:rPr>
            </w:pPr>
            <w:r w:rsidRPr="002D3C89">
              <w:rPr>
                <w:rFonts w:ascii="Arial" w:hAnsi="Arial" w:cs="Arial"/>
                <w:color w:val="000000"/>
                <w:sz w:val="22"/>
                <w:szCs w:val="22"/>
              </w:rPr>
              <w:t>Adaptačné opatrenie</w:t>
            </w:r>
          </w:p>
        </w:tc>
        <w:tc>
          <w:tcPr>
            <w:tcW w:w="1559" w:type="dxa"/>
            <w:noWrap/>
            <w:vAlign w:val="center"/>
            <w:hideMark/>
          </w:tcPr>
          <w:p w14:paraId="5B7EEB1A" w14:textId="77777777" w:rsidR="002D3C89" w:rsidRPr="002D3C89" w:rsidRDefault="002D3C89" w:rsidP="002D3C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5</w:t>
            </w:r>
          </w:p>
        </w:tc>
        <w:tc>
          <w:tcPr>
            <w:tcW w:w="1559" w:type="dxa"/>
            <w:noWrap/>
            <w:vAlign w:val="center"/>
            <w:hideMark/>
          </w:tcPr>
          <w:p w14:paraId="2F0E20D5" w14:textId="30C17DFB" w:rsidR="002D3C89" w:rsidRPr="002D3C89" w:rsidRDefault="002D3C89" w:rsidP="002D3C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48</w:t>
            </w:r>
            <w:r>
              <w:rPr>
                <w:rFonts w:ascii="Arial" w:hAnsi="Arial" w:cs="Arial"/>
                <w:color w:val="000000"/>
                <w:sz w:val="22"/>
                <w:szCs w:val="22"/>
              </w:rPr>
              <w:t xml:space="preserve"> </w:t>
            </w:r>
            <w:r w:rsidRPr="002D3C89">
              <w:rPr>
                <w:rFonts w:ascii="Arial" w:hAnsi="Arial" w:cs="Arial"/>
                <w:color w:val="000000"/>
                <w:sz w:val="22"/>
                <w:szCs w:val="22"/>
              </w:rPr>
              <w:t>040</w:t>
            </w:r>
          </w:p>
        </w:tc>
      </w:tr>
      <w:tr w:rsidR="002D3C89" w:rsidRPr="002D3C89" w14:paraId="07DE7D69" w14:textId="77777777" w:rsidTr="002D3C89">
        <w:trPr>
          <w:cnfStyle w:val="000000100000" w:firstRow="0" w:lastRow="0" w:firstColumn="0" w:lastColumn="0" w:oddVBand="0" w:evenVBand="0" w:oddHBand="1" w:evenHBand="0" w:firstRowFirstColumn="0" w:firstRowLastColumn="0" w:lastRowFirstColumn="0" w:lastRowLastColumn="0"/>
          <w:trHeight w:val="811"/>
        </w:trPr>
        <w:tc>
          <w:tcPr>
            <w:cnfStyle w:val="001000000000" w:firstRow="0" w:lastRow="0" w:firstColumn="1" w:lastColumn="0" w:oddVBand="0" w:evenVBand="0" w:oddHBand="0" w:evenHBand="0" w:firstRowFirstColumn="0" w:firstRowLastColumn="0" w:lastRowFirstColumn="0" w:lastRowLastColumn="0"/>
            <w:tcW w:w="5949" w:type="dxa"/>
            <w:vAlign w:val="center"/>
            <w:hideMark/>
          </w:tcPr>
          <w:p w14:paraId="5F174979" w14:textId="77777777" w:rsidR="002D3C89" w:rsidRPr="002D3C89" w:rsidRDefault="002D3C89" w:rsidP="002D3C89">
            <w:pPr>
              <w:jc w:val="center"/>
              <w:rPr>
                <w:rFonts w:ascii="Arial" w:hAnsi="Arial" w:cs="Arial"/>
                <w:color w:val="000000"/>
                <w:sz w:val="22"/>
                <w:szCs w:val="22"/>
              </w:rPr>
            </w:pPr>
            <w:r w:rsidRPr="002D3C89">
              <w:rPr>
                <w:rFonts w:ascii="Arial" w:hAnsi="Arial" w:cs="Arial"/>
                <w:color w:val="000000"/>
                <w:sz w:val="22"/>
                <w:szCs w:val="22"/>
              </w:rPr>
              <w:t>Nákup technológií a zariadení za účelom ďalšieho rozvoja poskytovania služieb obyvateľstvu a podpory spracovania a výroby tradičných produktov v oblasti vinárstva, ovocinárstva a včelárstva</w:t>
            </w:r>
          </w:p>
        </w:tc>
        <w:tc>
          <w:tcPr>
            <w:tcW w:w="1559" w:type="dxa"/>
            <w:noWrap/>
            <w:vAlign w:val="center"/>
            <w:hideMark/>
          </w:tcPr>
          <w:p w14:paraId="1B6A81EC" w14:textId="77777777"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12</w:t>
            </w:r>
          </w:p>
        </w:tc>
        <w:tc>
          <w:tcPr>
            <w:tcW w:w="1559" w:type="dxa"/>
            <w:noWrap/>
            <w:vAlign w:val="center"/>
            <w:hideMark/>
          </w:tcPr>
          <w:p w14:paraId="600701D7" w14:textId="698D9426"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115</w:t>
            </w:r>
            <w:r>
              <w:rPr>
                <w:rFonts w:ascii="Arial" w:hAnsi="Arial" w:cs="Arial"/>
                <w:color w:val="000000"/>
                <w:sz w:val="22"/>
                <w:szCs w:val="22"/>
              </w:rPr>
              <w:t xml:space="preserve"> </w:t>
            </w:r>
            <w:r w:rsidRPr="002D3C89">
              <w:rPr>
                <w:rFonts w:ascii="Arial" w:hAnsi="Arial" w:cs="Arial"/>
                <w:color w:val="000000"/>
                <w:sz w:val="22"/>
                <w:szCs w:val="22"/>
              </w:rPr>
              <w:t>700</w:t>
            </w:r>
          </w:p>
        </w:tc>
      </w:tr>
      <w:tr w:rsidR="002D3C89" w:rsidRPr="002D3C89" w14:paraId="12185E3B" w14:textId="77777777" w:rsidTr="002D3C89">
        <w:trPr>
          <w:trHeight w:val="70"/>
        </w:trPr>
        <w:tc>
          <w:tcPr>
            <w:cnfStyle w:val="001000000000" w:firstRow="0" w:lastRow="0" w:firstColumn="1" w:lastColumn="0" w:oddVBand="0" w:evenVBand="0" w:oddHBand="0" w:evenHBand="0" w:firstRowFirstColumn="0" w:firstRowLastColumn="0" w:lastRowFirstColumn="0" w:lastRowLastColumn="0"/>
            <w:tcW w:w="5949" w:type="dxa"/>
            <w:vAlign w:val="center"/>
            <w:hideMark/>
          </w:tcPr>
          <w:p w14:paraId="7D7DD29F" w14:textId="77777777" w:rsidR="002D3C89" w:rsidRPr="002D3C89" w:rsidRDefault="002D3C89" w:rsidP="002D3C89">
            <w:pPr>
              <w:jc w:val="center"/>
              <w:rPr>
                <w:rFonts w:ascii="Arial" w:hAnsi="Arial" w:cs="Arial"/>
                <w:color w:val="000000"/>
                <w:sz w:val="22"/>
                <w:szCs w:val="22"/>
              </w:rPr>
            </w:pPr>
            <w:r w:rsidRPr="002D3C89">
              <w:rPr>
                <w:rFonts w:ascii="Arial" w:hAnsi="Arial" w:cs="Arial"/>
                <w:color w:val="000000"/>
                <w:sz w:val="22"/>
                <w:szCs w:val="22"/>
              </w:rPr>
              <w:t>Rekultivácia a obnova sadov, vinohradov, včelstiev</w:t>
            </w:r>
          </w:p>
        </w:tc>
        <w:tc>
          <w:tcPr>
            <w:tcW w:w="1559" w:type="dxa"/>
            <w:noWrap/>
            <w:vAlign w:val="center"/>
            <w:hideMark/>
          </w:tcPr>
          <w:p w14:paraId="5F0627C7" w14:textId="77777777" w:rsidR="002D3C89" w:rsidRPr="002D3C89" w:rsidRDefault="002D3C89" w:rsidP="002D3C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1</w:t>
            </w:r>
          </w:p>
        </w:tc>
        <w:tc>
          <w:tcPr>
            <w:tcW w:w="1559" w:type="dxa"/>
            <w:noWrap/>
            <w:vAlign w:val="center"/>
            <w:hideMark/>
          </w:tcPr>
          <w:p w14:paraId="0A30ED9D" w14:textId="5DAAE587" w:rsidR="002D3C89" w:rsidRPr="002D3C89" w:rsidRDefault="002D3C89" w:rsidP="002D3C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6</w:t>
            </w:r>
            <w:r>
              <w:rPr>
                <w:rFonts w:ascii="Arial" w:hAnsi="Arial" w:cs="Arial"/>
                <w:color w:val="000000"/>
                <w:sz w:val="22"/>
                <w:szCs w:val="22"/>
              </w:rPr>
              <w:t xml:space="preserve"> </w:t>
            </w:r>
            <w:r w:rsidRPr="002D3C89">
              <w:rPr>
                <w:rFonts w:ascii="Arial" w:hAnsi="Arial" w:cs="Arial"/>
                <w:color w:val="000000"/>
                <w:sz w:val="22"/>
                <w:szCs w:val="22"/>
              </w:rPr>
              <w:t>000</w:t>
            </w:r>
          </w:p>
        </w:tc>
      </w:tr>
      <w:tr w:rsidR="002D3C89" w:rsidRPr="002D3C89" w14:paraId="5D827F7D" w14:textId="77777777" w:rsidTr="002D3C89">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949" w:type="dxa"/>
            <w:vAlign w:val="center"/>
            <w:hideMark/>
          </w:tcPr>
          <w:p w14:paraId="4BE3A7C5" w14:textId="6647216E" w:rsidR="002D3C89" w:rsidRPr="002D3C89" w:rsidRDefault="00DB17F1" w:rsidP="002D3C89">
            <w:pPr>
              <w:jc w:val="center"/>
              <w:rPr>
                <w:rFonts w:ascii="Arial" w:hAnsi="Arial" w:cs="Arial"/>
                <w:color w:val="000000"/>
                <w:sz w:val="22"/>
                <w:szCs w:val="22"/>
              </w:rPr>
            </w:pPr>
            <w:r>
              <w:rPr>
                <w:rFonts w:ascii="Arial" w:hAnsi="Arial" w:cs="Arial"/>
                <w:color w:val="000000"/>
                <w:sz w:val="22"/>
                <w:szCs w:val="22"/>
              </w:rPr>
              <w:t>Dotácie mimoriadneho významu</w:t>
            </w:r>
          </w:p>
        </w:tc>
        <w:tc>
          <w:tcPr>
            <w:tcW w:w="1559" w:type="dxa"/>
            <w:noWrap/>
            <w:vAlign w:val="center"/>
            <w:hideMark/>
          </w:tcPr>
          <w:p w14:paraId="77A7FC17" w14:textId="77777777"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2</w:t>
            </w:r>
          </w:p>
        </w:tc>
        <w:tc>
          <w:tcPr>
            <w:tcW w:w="1559" w:type="dxa"/>
            <w:noWrap/>
            <w:vAlign w:val="center"/>
            <w:hideMark/>
          </w:tcPr>
          <w:p w14:paraId="027F0229" w14:textId="0CC64824" w:rsidR="002D3C89" w:rsidRPr="002D3C89" w:rsidRDefault="002D3C89" w:rsidP="002D3C8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2D3C89">
              <w:rPr>
                <w:rFonts w:ascii="Arial" w:hAnsi="Arial" w:cs="Arial"/>
                <w:color w:val="000000"/>
                <w:sz w:val="22"/>
                <w:szCs w:val="22"/>
              </w:rPr>
              <w:t>21</w:t>
            </w:r>
            <w:r>
              <w:rPr>
                <w:rFonts w:ascii="Arial" w:hAnsi="Arial" w:cs="Arial"/>
                <w:color w:val="000000"/>
                <w:sz w:val="22"/>
                <w:szCs w:val="22"/>
              </w:rPr>
              <w:t xml:space="preserve"> </w:t>
            </w:r>
            <w:r w:rsidRPr="002D3C89">
              <w:rPr>
                <w:rFonts w:ascii="Arial" w:hAnsi="Arial" w:cs="Arial"/>
                <w:color w:val="000000"/>
                <w:sz w:val="22"/>
                <w:szCs w:val="22"/>
              </w:rPr>
              <w:t>000</w:t>
            </w:r>
          </w:p>
        </w:tc>
      </w:tr>
    </w:tbl>
    <w:p w14:paraId="7F8331B9" w14:textId="77777777" w:rsidR="002D3C89" w:rsidRDefault="002D3C89" w:rsidP="002035ED">
      <w:pPr>
        <w:spacing w:after="200" w:line="276" w:lineRule="auto"/>
        <w:jc w:val="both"/>
        <w:rPr>
          <w:rFonts w:ascii="Arial" w:hAnsi="Arial" w:cs="Arial"/>
          <w:b/>
          <w:sz w:val="22"/>
          <w:szCs w:val="22"/>
        </w:rPr>
      </w:pPr>
    </w:p>
    <w:p w14:paraId="2C31F06D" w14:textId="77777777" w:rsidR="00566408" w:rsidRDefault="00CD26BB" w:rsidP="002035ED">
      <w:pPr>
        <w:jc w:val="both"/>
        <w:rPr>
          <w:rFonts w:ascii="Arial" w:hAnsi="Arial" w:cs="Arial"/>
          <w:sz w:val="22"/>
        </w:rPr>
      </w:pPr>
      <w:r w:rsidRPr="00CD26BB">
        <w:rPr>
          <w:rFonts w:ascii="Arial" w:hAnsi="Arial" w:cs="Arial"/>
          <w:sz w:val="22"/>
        </w:rPr>
        <w:t xml:space="preserve">V súvislosti s vyhlásenými výzvami v rámci Bratislavskej regionálnej dotačnej schémy </w:t>
      </w:r>
      <w:proofErr w:type="spellStart"/>
      <w:r w:rsidRPr="00307D45">
        <w:rPr>
          <w:rFonts w:ascii="Arial" w:hAnsi="Arial" w:cs="Arial"/>
          <w:b/>
          <w:sz w:val="22"/>
        </w:rPr>
        <w:t>OSÚRaRP</w:t>
      </w:r>
      <w:proofErr w:type="spellEnd"/>
      <w:r w:rsidRPr="00307D45">
        <w:rPr>
          <w:rFonts w:ascii="Arial" w:hAnsi="Arial" w:cs="Arial"/>
          <w:b/>
          <w:sz w:val="22"/>
        </w:rPr>
        <w:t xml:space="preserve"> realizoval viaceré informačné stretnutia</w:t>
      </w:r>
      <w:r w:rsidRPr="00CD26BB">
        <w:rPr>
          <w:rFonts w:ascii="Arial" w:hAnsi="Arial" w:cs="Arial"/>
          <w:sz w:val="22"/>
        </w:rPr>
        <w:t xml:space="preserve"> so starostami obcí. Medzi spomínané informačné </w:t>
      </w:r>
      <w:r>
        <w:rPr>
          <w:rFonts w:ascii="Arial" w:hAnsi="Arial" w:cs="Arial"/>
          <w:sz w:val="22"/>
        </w:rPr>
        <w:t>stretnutia</w:t>
      </w:r>
      <w:r w:rsidRPr="00CD26BB">
        <w:rPr>
          <w:rFonts w:ascii="Arial" w:hAnsi="Arial" w:cs="Arial"/>
          <w:sz w:val="22"/>
        </w:rPr>
        <w:t xml:space="preserve"> patrili </w:t>
      </w:r>
      <w:r w:rsidRPr="00307D45">
        <w:rPr>
          <w:rFonts w:ascii="Arial" w:hAnsi="Arial" w:cs="Arial"/>
          <w:b/>
          <w:sz w:val="22"/>
        </w:rPr>
        <w:t xml:space="preserve">Regionálne združenie obcí Podunajskej oblasti dňa </w:t>
      </w:r>
      <w:r w:rsidRPr="00307D45">
        <w:rPr>
          <w:rFonts w:ascii="Arial" w:hAnsi="Arial" w:cs="Arial"/>
          <w:b/>
          <w:sz w:val="22"/>
        </w:rPr>
        <w:lastRenderedPageBreak/>
        <w:t>06.10.2016, Združenie miest a obcí Malokarpatskej oblasti dňa 03.11.2017 a Združenie obcí Záhorskej oblasti dňa 23.11.2016,</w:t>
      </w:r>
      <w:r w:rsidRPr="00CD26BB">
        <w:rPr>
          <w:rFonts w:ascii="Arial" w:hAnsi="Arial" w:cs="Arial"/>
          <w:sz w:val="22"/>
        </w:rPr>
        <w:t xml:space="preserve"> ale taktiež aj </w:t>
      </w:r>
      <w:r w:rsidRPr="00307D45">
        <w:rPr>
          <w:rFonts w:ascii="Arial" w:hAnsi="Arial" w:cs="Arial"/>
          <w:b/>
          <w:sz w:val="22"/>
        </w:rPr>
        <w:t xml:space="preserve">informačný seminár organizovaný </w:t>
      </w:r>
      <w:proofErr w:type="spellStart"/>
      <w:r w:rsidRPr="00307D45">
        <w:rPr>
          <w:rFonts w:ascii="Arial" w:hAnsi="Arial" w:cs="Arial"/>
          <w:b/>
          <w:sz w:val="22"/>
        </w:rPr>
        <w:t>OCRaK</w:t>
      </w:r>
      <w:proofErr w:type="spellEnd"/>
      <w:r w:rsidRPr="00307D45">
        <w:rPr>
          <w:rFonts w:ascii="Arial" w:hAnsi="Arial" w:cs="Arial"/>
          <w:b/>
          <w:sz w:val="22"/>
        </w:rPr>
        <w:t>, ktorý sa uskutočnil dňa 21.11.2016.</w:t>
      </w:r>
      <w:r w:rsidRPr="00CD26BB">
        <w:rPr>
          <w:rFonts w:ascii="Arial" w:hAnsi="Arial" w:cs="Arial"/>
          <w:sz w:val="22"/>
        </w:rPr>
        <w:t xml:space="preserve"> Okrem toho realizoval </w:t>
      </w:r>
      <w:proofErr w:type="spellStart"/>
      <w:r w:rsidRPr="00CD26BB">
        <w:rPr>
          <w:rFonts w:ascii="Arial" w:hAnsi="Arial" w:cs="Arial"/>
          <w:sz w:val="22"/>
        </w:rPr>
        <w:t>OSÚRaRP</w:t>
      </w:r>
      <w:proofErr w:type="spellEnd"/>
      <w:r w:rsidRPr="00CD26BB">
        <w:rPr>
          <w:rFonts w:ascii="Arial" w:hAnsi="Arial" w:cs="Arial"/>
          <w:sz w:val="22"/>
        </w:rPr>
        <w:t xml:space="preserve"> dňa </w:t>
      </w:r>
      <w:r w:rsidRPr="00307D45">
        <w:rPr>
          <w:rFonts w:ascii="Arial" w:hAnsi="Arial" w:cs="Arial"/>
          <w:b/>
          <w:sz w:val="22"/>
        </w:rPr>
        <w:t>06.12.2016 v Pezinku Konferenciu rozvoja vidieka Bratislavského kraja 2016</w:t>
      </w:r>
      <w:r w:rsidRPr="00CD26BB">
        <w:rPr>
          <w:rFonts w:ascii="Arial" w:hAnsi="Arial" w:cs="Arial"/>
          <w:sz w:val="22"/>
        </w:rPr>
        <w:t xml:space="preserve">, v rámci ktorej boli </w:t>
      </w:r>
      <w:proofErr w:type="spellStart"/>
      <w:r w:rsidRPr="00CD26BB">
        <w:rPr>
          <w:rFonts w:ascii="Arial" w:hAnsi="Arial" w:cs="Arial"/>
          <w:sz w:val="22"/>
        </w:rPr>
        <w:t>odprezentované</w:t>
      </w:r>
      <w:proofErr w:type="spellEnd"/>
      <w:r w:rsidRPr="00CD26BB">
        <w:rPr>
          <w:rFonts w:ascii="Arial" w:hAnsi="Arial" w:cs="Arial"/>
          <w:sz w:val="22"/>
        </w:rPr>
        <w:t xml:space="preserve"> aktuálne informácie ohľadom situácie v rámci PRV SR 2014 – 2020, ako aj Stratégie rozvoja územia Dolného Záhoria a </w:t>
      </w:r>
      <w:proofErr w:type="spellStart"/>
      <w:r w:rsidRPr="00CD26BB">
        <w:rPr>
          <w:rFonts w:ascii="Arial" w:hAnsi="Arial" w:cs="Arial"/>
          <w:sz w:val="22"/>
        </w:rPr>
        <w:t>Malodunajska</w:t>
      </w:r>
      <w:proofErr w:type="spellEnd"/>
      <w:r w:rsidRPr="00CD26BB">
        <w:rPr>
          <w:rFonts w:ascii="Arial" w:hAnsi="Arial" w:cs="Arial"/>
          <w:sz w:val="22"/>
        </w:rPr>
        <w:t xml:space="preserve">, príklady dobrej praxe Miestnej akčnej skupiny </w:t>
      </w:r>
      <w:proofErr w:type="spellStart"/>
      <w:r w:rsidRPr="00CD26BB">
        <w:rPr>
          <w:rFonts w:ascii="Arial" w:hAnsi="Arial" w:cs="Arial"/>
          <w:sz w:val="22"/>
        </w:rPr>
        <w:t>Vršatec</w:t>
      </w:r>
      <w:proofErr w:type="spellEnd"/>
      <w:r w:rsidRPr="00CD26BB">
        <w:rPr>
          <w:rFonts w:ascii="Arial" w:hAnsi="Arial" w:cs="Arial"/>
          <w:sz w:val="22"/>
        </w:rPr>
        <w:t xml:space="preserve"> a v neposlednom rade informácie ohľadom Bratislavskej regionálnej dotačnej schémy na podporu rozvoja vidieka 2017.</w:t>
      </w:r>
    </w:p>
    <w:p w14:paraId="12E15181" w14:textId="77777777" w:rsidR="00CD26BB" w:rsidRDefault="00CD26BB" w:rsidP="002035ED">
      <w:pPr>
        <w:jc w:val="both"/>
        <w:rPr>
          <w:rFonts w:ascii="Arial" w:hAnsi="Arial" w:cs="Arial"/>
          <w:sz w:val="22"/>
        </w:rPr>
      </w:pPr>
    </w:p>
    <w:p w14:paraId="69007569" w14:textId="77777777" w:rsidR="00CD26BB" w:rsidRDefault="00CD26BB" w:rsidP="002035ED">
      <w:pPr>
        <w:jc w:val="both"/>
        <w:rPr>
          <w:rFonts w:ascii="Arial" w:hAnsi="Arial" w:cs="Arial"/>
          <w:sz w:val="22"/>
        </w:rPr>
      </w:pPr>
    </w:p>
    <w:p w14:paraId="51A53C26" w14:textId="77777777" w:rsidR="00CD26BB" w:rsidRPr="00C23108" w:rsidRDefault="00025ADE" w:rsidP="002035ED">
      <w:pPr>
        <w:jc w:val="both"/>
        <w:rPr>
          <w:rFonts w:ascii="Arial" w:hAnsi="Arial" w:cs="Arial"/>
          <w:b/>
          <w:sz w:val="22"/>
        </w:rPr>
      </w:pPr>
      <w:r w:rsidRPr="00C23108">
        <w:rPr>
          <w:rFonts w:ascii="Arial" w:hAnsi="Arial" w:cs="Arial"/>
          <w:b/>
          <w:sz w:val="22"/>
        </w:rPr>
        <w:t xml:space="preserve">Druhá kapitola </w:t>
      </w:r>
      <w:r w:rsidRPr="00C23108">
        <w:rPr>
          <w:rFonts w:ascii="Arial" w:hAnsi="Arial" w:cs="Arial"/>
          <w:sz w:val="22"/>
        </w:rPr>
        <w:t>popisuje aktivity zamerané na ochranu a ďalší rozvoj prírodného a kultúrneho dedičstva.</w:t>
      </w:r>
    </w:p>
    <w:p w14:paraId="4B015313" w14:textId="77777777" w:rsidR="00025ADE" w:rsidRDefault="00025ADE" w:rsidP="002035ED">
      <w:pPr>
        <w:jc w:val="both"/>
        <w:rPr>
          <w:rFonts w:ascii="Arial" w:hAnsi="Arial" w:cs="Arial"/>
          <w:sz w:val="22"/>
        </w:rPr>
      </w:pPr>
    </w:p>
    <w:p w14:paraId="0CDCCE81" w14:textId="77777777" w:rsidR="00025ADE" w:rsidRPr="00307D45" w:rsidRDefault="00025ADE" w:rsidP="002035ED">
      <w:pPr>
        <w:jc w:val="both"/>
        <w:rPr>
          <w:rFonts w:ascii="Arial" w:hAnsi="Arial" w:cs="Arial"/>
          <w:b/>
          <w:sz w:val="22"/>
        </w:rPr>
      </w:pPr>
      <w:proofErr w:type="spellStart"/>
      <w:r w:rsidRPr="00307D45">
        <w:rPr>
          <w:rFonts w:ascii="Arial" w:hAnsi="Arial" w:cs="Arial"/>
          <w:b/>
          <w:sz w:val="22"/>
        </w:rPr>
        <w:t>OSÚRaRP</w:t>
      </w:r>
      <w:proofErr w:type="spellEnd"/>
      <w:r w:rsidRPr="00307D45">
        <w:rPr>
          <w:rFonts w:ascii="Arial" w:hAnsi="Arial" w:cs="Arial"/>
          <w:b/>
          <w:sz w:val="22"/>
        </w:rPr>
        <w:t xml:space="preserve"> v roku 2016 </w:t>
      </w:r>
      <w:r w:rsidR="002035ED">
        <w:rPr>
          <w:rFonts w:ascii="Arial" w:hAnsi="Arial" w:cs="Arial"/>
          <w:b/>
          <w:sz w:val="22"/>
        </w:rPr>
        <w:t xml:space="preserve">v spolupráci s odbormi BSK </w:t>
      </w:r>
      <w:r w:rsidRPr="00307D45">
        <w:rPr>
          <w:rFonts w:ascii="Arial" w:hAnsi="Arial" w:cs="Arial"/>
          <w:b/>
          <w:sz w:val="22"/>
        </w:rPr>
        <w:t>pripravoval viaceré významné projekty zamerané práve na uvedené oblasti. Medzi spomínané projekty patria:</w:t>
      </w:r>
    </w:p>
    <w:p w14:paraId="0DEAF319" w14:textId="77777777" w:rsidR="00025ADE" w:rsidRPr="00025ADE" w:rsidRDefault="00025ADE" w:rsidP="002035ED">
      <w:pPr>
        <w:pStyle w:val="Odsekzoznamu"/>
        <w:numPr>
          <w:ilvl w:val="0"/>
          <w:numId w:val="19"/>
        </w:numPr>
        <w:jc w:val="both"/>
        <w:rPr>
          <w:rFonts w:ascii="Arial" w:hAnsi="Arial" w:cs="Arial"/>
          <w:sz w:val="20"/>
        </w:rPr>
      </w:pPr>
      <w:r w:rsidRPr="00307D45">
        <w:rPr>
          <w:rFonts w:ascii="Arial" w:hAnsi="Arial" w:cs="Arial"/>
          <w:b/>
          <w:sz w:val="22"/>
        </w:rPr>
        <w:t xml:space="preserve">Vybudovanie </w:t>
      </w:r>
      <w:proofErr w:type="spellStart"/>
      <w:r w:rsidRPr="00307D45">
        <w:rPr>
          <w:rFonts w:ascii="Arial" w:hAnsi="Arial" w:cs="Arial"/>
          <w:b/>
          <w:sz w:val="22"/>
        </w:rPr>
        <w:t>ekocentra</w:t>
      </w:r>
      <w:proofErr w:type="spellEnd"/>
      <w:r w:rsidRPr="00307D45">
        <w:rPr>
          <w:rFonts w:ascii="Arial" w:hAnsi="Arial" w:cs="Arial"/>
          <w:b/>
          <w:sz w:val="22"/>
        </w:rPr>
        <w:t xml:space="preserve"> v Čunove</w:t>
      </w:r>
      <w:r w:rsidRPr="00025ADE">
        <w:rPr>
          <w:rFonts w:ascii="Arial" w:hAnsi="Arial" w:cs="Arial"/>
          <w:sz w:val="22"/>
        </w:rPr>
        <w:t xml:space="preserve">, ktorý je súčasťou AP BSK a mal by byť podaný v rámci 2. výzvy programu INTERREG V-A Slovenská republika  - Maďarsko 2014 - 2020. Samotný projekt by mal okrem rekonštrukcie kaštieľa Čunovo obsahovať ďalšie aktivity zamerané na vybavenie budúceho </w:t>
      </w:r>
      <w:proofErr w:type="spellStart"/>
      <w:r w:rsidRPr="00025ADE">
        <w:rPr>
          <w:rFonts w:ascii="Arial" w:hAnsi="Arial" w:cs="Arial"/>
          <w:sz w:val="22"/>
        </w:rPr>
        <w:t>ekocentra</w:t>
      </w:r>
      <w:proofErr w:type="spellEnd"/>
      <w:r w:rsidRPr="00025ADE">
        <w:rPr>
          <w:rFonts w:ascii="Arial" w:hAnsi="Arial" w:cs="Arial"/>
          <w:sz w:val="22"/>
        </w:rPr>
        <w:t xml:space="preserve"> </w:t>
      </w:r>
      <w:proofErr w:type="spellStart"/>
      <w:r w:rsidRPr="00025ADE">
        <w:rPr>
          <w:rFonts w:ascii="Arial" w:hAnsi="Arial" w:cs="Arial"/>
          <w:sz w:val="22"/>
        </w:rPr>
        <w:t>edukatívnymi</w:t>
      </w:r>
      <w:proofErr w:type="spellEnd"/>
      <w:r w:rsidRPr="00025ADE">
        <w:rPr>
          <w:rFonts w:ascii="Arial" w:hAnsi="Arial" w:cs="Arial"/>
          <w:sz w:val="22"/>
        </w:rPr>
        <w:t xml:space="preserve"> exponátmi a interaktívnymi modelmi, organizovanie podujatí a kurzov pre verejnosť na zvýšenie povedomia o potrebe ochrany prírody, udržateľného hospodárstva ako aj turistickom potenciáli regiónu a tlač a distribúcia printových </w:t>
      </w:r>
      <w:proofErr w:type="spellStart"/>
      <w:r w:rsidRPr="00025ADE">
        <w:rPr>
          <w:rFonts w:ascii="Arial" w:hAnsi="Arial" w:cs="Arial"/>
          <w:sz w:val="22"/>
        </w:rPr>
        <w:t>promo</w:t>
      </w:r>
      <w:proofErr w:type="spellEnd"/>
      <w:r w:rsidRPr="00025ADE">
        <w:rPr>
          <w:rFonts w:ascii="Arial" w:hAnsi="Arial" w:cs="Arial"/>
          <w:sz w:val="22"/>
        </w:rPr>
        <w:t xml:space="preserve"> materiálov.</w:t>
      </w:r>
    </w:p>
    <w:p w14:paraId="097CBD75" w14:textId="77777777" w:rsidR="00025ADE" w:rsidRPr="00307D45" w:rsidRDefault="00025ADE" w:rsidP="002035ED">
      <w:pPr>
        <w:pStyle w:val="Odsekzoznamu"/>
        <w:numPr>
          <w:ilvl w:val="0"/>
          <w:numId w:val="19"/>
        </w:numPr>
        <w:jc w:val="both"/>
        <w:rPr>
          <w:rFonts w:ascii="Arial" w:hAnsi="Arial" w:cs="Arial"/>
          <w:b/>
          <w:sz w:val="20"/>
        </w:rPr>
      </w:pPr>
      <w:r w:rsidRPr="00307D45">
        <w:rPr>
          <w:rFonts w:ascii="Arial" w:hAnsi="Arial" w:cs="Arial"/>
          <w:b/>
          <w:sz w:val="22"/>
        </w:rPr>
        <w:t>Kultúrno-spoločenské centrum SK-HU</w:t>
      </w:r>
      <w:r w:rsidRPr="00025ADE">
        <w:rPr>
          <w:rFonts w:ascii="Arial" w:hAnsi="Arial" w:cs="Arial"/>
          <w:sz w:val="22"/>
        </w:rPr>
        <w:t xml:space="preserve">, ktorého aktivitami sú rekonštrukcia NKP synagógy v Senci, vybudovanie novostavby </w:t>
      </w:r>
      <w:proofErr w:type="spellStart"/>
      <w:r w:rsidRPr="00025ADE">
        <w:rPr>
          <w:rFonts w:ascii="Arial" w:hAnsi="Arial" w:cs="Arial"/>
          <w:sz w:val="22"/>
        </w:rPr>
        <w:t>infopavilónu</w:t>
      </w:r>
      <w:proofErr w:type="spellEnd"/>
      <w:r w:rsidRPr="00025ADE">
        <w:rPr>
          <w:rFonts w:ascii="Arial" w:hAnsi="Arial" w:cs="Arial"/>
          <w:sz w:val="22"/>
        </w:rPr>
        <w:t xml:space="preserve">, úprava areálu synagógy za účelom vytvorenia priestoru pre kultúrno-spoločenské aktivity, vytvorenie regionálneho kultúrno-spoločenského centra ako priestoru pre prezentáciu stredných a vysokých škôl umeleckého zamerania a expozícia židovskej kultúry. V priebehu roka 2017 sa predpokladá so začatím realizácie samotných aktivít projektu. </w:t>
      </w:r>
      <w:r w:rsidRPr="00307D45">
        <w:rPr>
          <w:rFonts w:ascii="Arial" w:hAnsi="Arial" w:cs="Arial"/>
          <w:b/>
          <w:sz w:val="22"/>
        </w:rPr>
        <w:t>Rozpočet celého projektu je 2 997 682,45 EUR, z toho pre aktivity BSK je vyčlenených 1 699 645,65 EUR.</w:t>
      </w:r>
    </w:p>
    <w:p w14:paraId="117CEDE6" w14:textId="77777777" w:rsidR="00025ADE" w:rsidRPr="00025ADE" w:rsidRDefault="00025ADE" w:rsidP="002035ED">
      <w:pPr>
        <w:pStyle w:val="Odsekzoznamu"/>
        <w:numPr>
          <w:ilvl w:val="0"/>
          <w:numId w:val="19"/>
        </w:numPr>
        <w:jc w:val="both"/>
        <w:rPr>
          <w:rFonts w:ascii="Arial" w:hAnsi="Arial" w:cs="Arial"/>
          <w:sz w:val="20"/>
        </w:rPr>
      </w:pPr>
      <w:r w:rsidRPr="00307D45">
        <w:rPr>
          <w:rFonts w:ascii="Arial" w:hAnsi="Arial" w:cs="Arial"/>
          <w:b/>
          <w:sz w:val="22"/>
        </w:rPr>
        <w:t>Kultúrno-kreatívne oživenie tradícií</w:t>
      </w:r>
      <w:r w:rsidRPr="00025ADE">
        <w:rPr>
          <w:rFonts w:ascii="Arial" w:hAnsi="Arial" w:cs="Arial"/>
          <w:sz w:val="22"/>
        </w:rPr>
        <w:t xml:space="preserve">, ktorého plánovanými aktivitami sú rekonštrukcia kaštieľa a parku v Modre, zabezpečenie technického zázemia v priestoroch MOS pre rôzne cieľové skupiny, vytvorenie digitálno-dokumentačného centra pre zachovanie kultúrneho dedičstva, sieťovanie a tvorba kultúrnej databázy a marketingové aktivity. Začiatok realizácie stavebných prác sa predpokladá na prvý kvartál roku 2018. </w:t>
      </w:r>
      <w:r w:rsidRPr="00307D45">
        <w:rPr>
          <w:rFonts w:ascii="Arial" w:hAnsi="Arial" w:cs="Arial"/>
          <w:b/>
          <w:sz w:val="22"/>
        </w:rPr>
        <w:t>Celkový rozpočet projektu je 3 659 495,99 EUR, z toho rozpočet na aktivity BSK je 2 125 313,46 EUR.</w:t>
      </w:r>
    </w:p>
    <w:p w14:paraId="00BF5378" w14:textId="77777777" w:rsidR="00025ADE" w:rsidRPr="00025ADE" w:rsidRDefault="00307D45" w:rsidP="002035ED">
      <w:pPr>
        <w:pStyle w:val="Odsekzoznamu"/>
        <w:numPr>
          <w:ilvl w:val="0"/>
          <w:numId w:val="19"/>
        </w:numPr>
        <w:jc w:val="both"/>
        <w:rPr>
          <w:rFonts w:ascii="Arial" w:hAnsi="Arial" w:cs="Arial"/>
          <w:sz w:val="22"/>
        </w:rPr>
      </w:pPr>
      <w:r w:rsidRPr="00307D45">
        <w:rPr>
          <w:rFonts w:ascii="Arial" w:hAnsi="Arial" w:cs="Arial"/>
          <w:b/>
          <w:sz w:val="22"/>
        </w:rPr>
        <w:t>P</w:t>
      </w:r>
      <w:r w:rsidR="00025ADE" w:rsidRPr="00307D45">
        <w:rPr>
          <w:rFonts w:ascii="Arial" w:hAnsi="Arial" w:cs="Arial"/>
          <w:b/>
          <w:sz w:val="22"/>
        </w:rPr>
        <w:t>rojekt na podporu lokálnych producentov</w:t>
      </w:r>
      <w:r w:rsidR="00025ADE" w:rsidRPr="00025ADE">
        <w:rPr>
          <w:rFonts w:ascii="Arial" w:hAnsi="Arial" w:cs="Arial"/>
          <w:sz w:val="22"/>
        </w:rPr>
        <w:t xml:space="preserve">, ktorý by mal byť zameraný na podporu lokálnych producentov v cezhraničnom priestore najmä prostredníctvom sieťovania týchto producentov, vytvárania miestnych distribučných reťazcov v cezhraničnom priestore, organizovania workshopov, vzdelávacích seminárov ale aj návrhu riešenia štátnej podpory pre lokálnych producentov, prvovýrobcov a včelárov. </w:t>
      </w:r>
      <w:r w:rsidR="00025ADE" w:rsidRPr="00307D45">
        <w:rPr>
          <w:rFonts w:ascii="Arial" w:hAnsi="Arial" w:cs="Arial"/>
          <w:b/>
          <w:sz w:val="22"/>
        </w:rPr>
        <w:t>Odhadovaný rozpočet projektu je približne 500 000 EUR</w:t>
      </w:r>
      <w:r w:rsidR="00025ADE" w:rsidRPr="00025ADE">
        <w:rPr>
          <w:rFonts w:ascii="Arial" w:hAnsi="Arial" w:cs="Arial"/>
          <w:sz w:val="22"/>
        </w:rPr>
        <w:t>, s tým, že projekt by mal byť realizovaný v rokoch 2018 až 2020.</w:t>
      </w:r>
      <w:r w:rsidR="00C23108">
        <w:rPr>
          <w:rFonts w:ascii="Arial" w:hAnsi="Arial" w:cs="Arial"/>
          <w:sz w:val="22"/>
        </w:rPr>
        <w:t xml:space="preserve"> Nositeľom projektu by malo byť Európske zoskupenie územnej spolupráce Raba-Dunaj-Váh (EZUS RDV).</w:t>
      </w:r>
    </w:p>
    <w:p w14:paraId="46F1DDF0" w14:textId="77777777" w:rsidR="00025ADE" w:rsidRDefault="00025ADE" w:rsidP="002035ED">
      <w:pPr>
        <w:jc w:val="both"/>
      </w:pPr>
    </w:p>
    <w:p w14:paraId="47DC14A2" w14:textId="31663B6F" w:rsidR="00025ADE" w:rsidRDefault="00025ADE" w:rsidP="002035ED">
      <w:pPr>
        <w:jc w:val="both"/>
        <w:rPr>
          <w:rFonts w:ascii="Arial" w:hAnsi="Arial" w:cs="Arial"/>
          <w:sz w:val="22"/>
        </w:rPr>
      </w:pPr>
      <w:r w:rsidRPr="00025ADE">
        <w:rPr>
          <w:rFonts w:ascii="Arial" w:hAnsi="Arial" w:cs="Arial"/>
          <w:sz w:val="22"/>
        </w:rPr>
        <w:t xml:space="preserve">Dôležitosť lokálnych producentov a výrobcov potvrdzujú tiež štatistiky o počte uskutočnených podujatí s touto tematikou. Krajská </w:t>
      </w:r>
      <w:r w:rsidRPr="00307D45">
        <w:rPr>
          <w:rFonts w:ascii="Arial" w:hAnsi="Arial" w:cs="Arial"/>
          <w:b/>
          <w:sz w:val="22"/>
        </w:rPr>
        <w:t xml:space="preserve">organizácia cestovného ruchu zaradila v roku 2016 do svojho kalendára 53 podujatí </w:t>
      </w:r>
      <w:r w:rsidRPr="00025ADE">
        <w:rPr>
          <w:rFonts w:ascii="Arial" w:hAnsi="Arial" w:cs="Arial"/>
          <w:sz w:val="22"/>
        </w:rPr>
        <w:t xml:space="preserve">som zameraním práve na lokálnych producentov a výrobcov. Medzi najvýznamnejšie </w:t>
      </w:r>
      <w:r w:rsidRPr="00307D45">
        <w:rPr>
          <w:rFonts w:ascii="Arial" w:hAnsi="Arial" w:cs="Arial"/>
          <w:b/>
          <w:sz w:val="22"/>
        </w:rPr>
        <w:t>vlastné podujatia</w:t>
      </w:r>
      <w:r w:rsidRPr="00025ADE">
        <w:rPr>
          <w:rFonts w:ascii="Arial" w:hAnsi="Arial" w:cs="Arial"/>
          <w:sz w:val="22"/>
        </w:rPr>
        <w:t xml:space="preserve"> Krajskej organizácie cestovného ruchu Bratislava </w:t>
      </w:r>
      <w:proofErr w:type="spellStart"/>
      <w:r w:rsidRPr="00025ADE">
        <w:rPr>
          <w:rFonts w:ascii="Arial" w:hAnsi="Arial" w:cs="Arial"/>
          <w:sz w:val="22"/>
        </w:rPr>
        <w:t>Region</w:t>
      </w:r>
      <w:proofErr w:type="spellEnd"/>
      <w:r w:rsidRPr="00025ADE">
        <w:rPr>
          <w:rFonts w:ascii="Arial" w:hAnsi="Arial" w:cs="Arial"/>
          <w:sz w:val="22"/>
        </w:rPr>
        <w:t xml:space="preserve"> </w:t>
      </w:r>
      <w:proofErr w:type="spellStart"/>
      <w:r w:rsidRPr="00025ADE">
        <w:rPr>
          <w:rFonts w:ascii="Arial" w:hAnsi="Arial" w:cs="Arial"/>
          <w:sz w:val="22"/>
        </w:rPr>
        <w:t>Tourism</w:t>
      </w:r>
      <w:proofErr w:type="spellEnd"/>
      <w:r w:rsidRPr="00025ADE">
        <w:rPr>
          <w:rFonts w:ascii="Arial" w:hAnsi="Arial" w:cs="Arial"/>
          <w:sz w:val="22"/>
        </w:rPr>
        <w:t xml:space="preserve"> patrili v roku 2016 podujatia </w:t>
      </w:r>
      <w:r w:rsidRPr="00307D45">
        <w:rPr>
          <w:rFonts w:ascii="Arial" w:hAnsi="Arial" w:cs="Arial"/>
          <w:b/>
          <w:sz w:val="22"/>
        </w:rPr>
        <w:t>Kráľovstvo husaciny</w:t>
      </w:r>
      <w:r w:rsidRPr="00025ADE">
        <w:rPr>
          <w:rFonts w:ascii="Arial" w:hAnsi="Arial" w:cs="Arial"/>
          <w:sz w:val="22"/>
        </w:rPr>
        <w:t xml:space="preserve">, ktorej sprievodným podujatím bolo odhalenie vysokej sochy husi na námestí, skupina podujatí </w:t>
      </w:r>
      <w:proofErr w:type="spellStart"/>
      <w:r w:rsidRPr="00307D45">
        <w:rPr>
          <w:rFonts w:ascii="Arial" w:hAnsi="Arial" w:cs="Arial"/>
          <w:b/>
          <w:sz w:val="22"/>
        </w:rPr>
        <w:t>Farm</w:t>
      </w:r>
      <w:proofErr w:type="spellEnd"/>
      <w:r w:rsidRPr="00307D45">
        <w:rPr>
          <w:rFonts w:ascii="Arial" w:hAnsi="Arial" w:cs="Arial"/>
          <w:b/>
          <w:sz w:val="22"/>
        </w:rPr>
        <w:t xml:space="preserve"> Fest 2016</w:t>
      </w:r>
      <w:r w:rsidRPr="00025ADE">
        <w:rPr>
          <w:rFonts w:ascii="Arial" w:hAnsi="Arial" w:cs="Arial"/>
          <w:sz w:val="22"/>
        </w:rPr>
        <w:t xml:space="preserve"> s cieľom obnoviť vzťah obyvateľov Bratislavského kraja a návštevníkov k tradičným produktom a výrobkom z regiónu,  </w:t>
      </w:r>
      <w:proofErr w:type="spellStart"/>
      <w:r w:rsidRPr="00025ADE">
        <w:rPr>
          <w:rFonts w:ascii="Arial" w:hAnsi="Arial" w:cs="Arial"/>
          <w:sz w:val="22"/>
        </w:rPr>
        <w:t>geolokačná</w:t>
      </w:r>
      <w:proofErr w:type="spellEnd"/>
      <w:r w:rsidRPr="00025ADE">
        <w:rPr>
          <w:rFonts w:ascii="Arial" w:hAnsi="Arial" w:cs="Arial"/>
          <w:sz w:val="22"/>
        </w:rPr>
        <w:t xml:space="preserve"> hra </w:t>
      </w:r>
      <w:r w:rsidRPr="00307D45">
        <w:rPr>
          <w:rFonts w:ascii="Arial" w:hAnsi="Arial" w:cs="Arial"/>
          <w:b/>
          <w:sz w:val="22"/>
        </w:rPr>
        <w:t>Objavuj poklady bratislavského regiónu</w:t>
      </w:r>
      <w:r w:rsidRPr="00025ADE">
        <w:rPr>
          <w:rFonts w:ascii="Arial" w:hAnsi="Arial" w:cs="Arial"/>
          <w:sz w:val="22"/>
        </w:rPr>
        <w:t xml:space="preserve"> alebo </w:t>
      </w:r>
      <w:r w:rsidRPr="00307D45">
        <w:rPr>
          <w:rFonts w:ascii="Arial" w:hAnsi="Arial" w:cs="Arial"/>
          <w:b/>
          <w:sz w:val="22"/>
        </w:rPr>
        <w:t>Župná jeseň</w:t>
      </w:r>
      <w:r w:rsidRPr="00025ADE">
        <w:rPr>
          <w:rFonts w:ascii="Arial" w:hAnsi="Arial" w:cs="Arial"/>
          <w:sz w:val="22"/>
        </w:rPr>
        <w:t xml:space="preserve">, čo bol projekt, ktorý zjednocoval jesenné podujatia  zamerané na tradíciu, </w:t>
      </w:r>
      <w:r w:rsidRPr="00025ADE">
        <w:rPr>
          <w:rFonts w:ascii="Arial" w:hAnsi="Arial" w:cs="Arial"/>
          <w:sz w:val="22"/>
        </w:rPr>
        <w:lastRenderedPageBreak/>
        <w:t xml:space="preserve">gastronómiu, históriu a špecifiká bratislavského regiónu. KOCR okrem toho bola partnerom pri organizovaní veľkého počtu ďalších podujatí, a taktiež </w:t>
      </w:r>
      <w:r w:rsidRPr="00307D45">
        <w:rPr>
          <w:rFonts w:ascii="Arial" w:hAnsi="Arial" w:cs="Arial"/>
          <w:b/>
          <w:sz w:val="22"/>
        </w:rPr>
        <w:t>propagovala Bratislavský kraj na 8 medzinárodných veľtrhoch cestovného ruchu</w:t>
      </w:r>
      <w:r w:rsidRPr="00025ADE">
        <w:rPr>
          <w:rFonts w:ascii="Arial" w:hAnsi="Arial" w:cs="Arial"/>
          <w:sz w:val="22"/>
        </w:rPr>
        <w:t xml:space="preserve">. Okrem organizovania rôznych podujatí a propagácie regiónu realizovala KOCR v priebehu roka 2016 viaceré aktivity so zameraním na </w:t>
      </w:r>
      <w:r w:rsidRPr="00307D45">
        <w:rPr>
          <w:rFonts w:ascii="Arial" w:hAnsi="Arial" w:cs="Arial"/>
          <w:b/>
          <w:sz w:val="22"/>
        </w:rPr>
        <w:t>skvalitnenie infraštruktúry</w:t>
      </w:r>
      <w:r w:rsidRPr="00025ADE">
        <w:rPr>
          <w:rFonts w:ascii="Arial" w:hAnsi="Arial" w:cs="Arial"/>
          <w:sz w:val="22"/>
        </w:rPr>
        <w:t xml:space="preserve"> </w:t>
      </w:r>
      <w:r w:rsidRPr="00307D45">
        <w:rPr>
          <w:rFonts w:ascii="Arial" w:hAnsi="Arial" w:cs="Arial"/>
          <w:b/>
          <w:sz w:val="22"/>
        </w:rPr>
        <w:t>cestovného ruchu</w:t>
      </w:r>
      <w:r w:rsidRPr="00025ADE">
        <w:rPr>
          <w:rFonts w:ascii="Arial" w:hAnsi="Arial" w:cs="Arial"/>
          <w:sz w:val="22"/>
        </w:rPr>
        <w:t xml:space="preserve"> v regióne, pričom najvýznamnejšou bolo </w:t>
      </w:r>
      <w:r w:rsidRPr="00307D45">
        <w:rPr>
          <w:rFonts w:ascii="Arial" w:hAnsi="Arial" w:cs="Arial"/>
          <w:b/>
          <w:sz w:val="22"/>
        </w:rPr>
        <w:t xml:space="preserve">vytvorenie </w:t>
      </w:r>
      <w:proofErr w:type="spellStart"/>
      <w:r w:rsidRPr="00307D45">
        <w:rPr>
          <w:rFonts w:ascii="Arial" w:hAnsi="Arial" w:cs="Arial"/>
          <w:b/>
          <w:sz w:val="22"/>
        </w:rPr>
        <w:t>cykloodpočívadla</w:t>
      </w:r>
      <w:proofErr w:type="spellEnd"/>
      <w:r w:rsidRPr="00307D45">
        <w:rPr>
          <w:rFonts w:ascii="Arial" w:hAnsi="Arial" w:cs="Arial"/>
          <w:b/>
          <w:sz w:val="22"/>
        </w:rPr>
        <w:t xml:space="preserve"> a oddychovej zóny pri Pustom kostolíku vo Svätom Jure.</w:t>
      </w:r>
      <w:r w:rsidRPr="00025ADE">
        <w:rPr>
          <w:rFonts w:ascii="Arial" w:hAnsi="Arial" w:cs="Arial"/>
          <w:sz w:val="22"/>
        </w:rPr>
        <w:t xml:space="preserve"> </w:t>
      </w:r>
    </w:p>
    <w:p w14:paraId="3A02D895" w14:textId="7E65867E" w:rsidR="0050782E" w:rsidRDefault="0050782E" w:rsidP="002035ED">
      <w:pPr>
        <w:jc w:val="both"/>
        <w:rPr>
          <w:rFonts w:ascii="Arial" w:hAnsi="Arial" w:cs="Arial"/>
          <w:sz w:val="22"/>
        </w:rPr>
      </w:pPr>
    </w:p>
    <w:p w14:paraId="17E58BA2" w14:textId="756D33D9" w:rsidR="0050782E" w:rsidRPr="00025ADE" w:rsidRDefault="0050782E" w:rsidP="002035ED">
      <w:pPr>
        <w:jc w:val="both"/>
        <w:rPr>
          <w:rFonts w:ascii="Arial" w:hAnsi="Arial" w:cs="Arial"/>
          <w:sz w:val="20"/>
        </w:rPr>
      </w:pPr>
      <w:r>
        <w:rPr>
          <w:rFonts w:ascii="Arial" w:hAnsi="Arial" w:cs="Arial"/>
          <w:sz w:val="22"/>
        </w:rPr>
        <w:t xml:space="preserve">V rámci druhej kapitoly bolo taktiež </w:t>
      </w:r>
      <w:proofErr w:type="spellStart"/>
      <w:r>
        <w:rPr>
          <w:rFonts w:ascii="Arial" w:hAnsi="Arial" w:cs="Arial"/>
          <w:sz w:val="22"/>
        </w:rPr>
        <w:t>odpočtované</w:t>
      </w:r>
      <w:proofErr w:type="spellEnd"/>
      <w:r>
        <w:rPr>
          <w:rFonts w:ascii="Arial" w:hAnsi="Arial" w:cs="Arial"/>
          <w:sz w:val="22"/>
        </w:rPr>
        <w:t xml:space="preserve"> </w:t>
      </w:r>
      <w:r w:rsidRPr="0050782E">
        <w:rPr>
          <w:rFonts w:ascii="Arial" w:hAnsi="Arial" w:cs="Arial"/>
          <w:b/>
          <w:sz w:val="22"/>
        </w:rPr>
        <w:t>čerpanie finančných prostriedkov v rámci Bratislavského kraja z Programu rozvoja vidieka 2007 – 2013</w:t>
      </w:r>
      <w:r>
        <w:rPr>
          <w:rFonts w:ascii="Arial" w:hAnsi="Arial" w:cs="Arial"/>
          <w:sz w:val="22"/>
        </w:rPr>
        <w:t xml:space="preserve"> pre jednotlivé opatrenia. Napriek tom, že možnosti čerpania boli pre Bratislavský kraj v porovnaní s ostatnými krajmi do veľkej miery obmedzené, napríklad nemohli vznikať miestne akčné skupiny so sídlom v Bratislavskom kraji, bolo v spomínanom období </w:t>
      </w:r>
      <w:r w:rsidRPr="0050782E">
        <w:rPr>
          <w:rFonts w:ascii="Arial" w:hAnsi="Arial" w:cs="Arial"/>
          <w:b/>
          <w:sz w:val="22"/>
        </w:rPr>
        <w:t>podporených 497 projektov</w:t>
      </w:r>
      <w:r>
        <w:rPr>
          <w:rFonts w:ascii="Arial" w:hAnsi="Arial" w:cs="Arial"/>
          <w:sz w:val="22"/>
        </w:rPr>
        <w:t xml:space="preserve">, ktoré boli </w:t>
      </w:r>
      <w:r w:rsidRPr="0050782E">
        <w:rPr>
          <w:rFonts w:ascii="Arial" w:hAnsi="Arial" w:cs="Arial"/>
          <w:b/>
          <w:sz w:val="22"/>
        </w:rPr>
        <w:t>z Európskeho poľnohospodárskeho fondu pre rozvoj vidieka podporené sumou 76 161 515 EUR.</w:t>
      </w:r>
    </w:p>
    <w:p w14:paraId="611064FD" w14:textId="0F085B6C" w:rsidR="00CD26BB" w:rsidRDefault="00CD26BB" w:rsidP="002035ED">
      <w:pPr>
        <w:jc w:val="both"/>
        <w:rPr>
          <w:rFonts w:ascii="Arial" w:hAnsi="Arial" w:cs="Arial"/>
          <w:sz w:val="22"/>
        </w:rPr>
      </w:pPr>
    </w:p>
    <w:p w14:paraId="787A605F" w14:textId="665EB1B4" w:rsidR="0050782E" w:rsidRDefault="0050782E" w:rsidP="002035ED">
      <w:pPr>
        <w:jc w:val="both"/>
        <w:rPr>
          <w:rFonts w:ascii="Arial" w:hAnsi="Arial" w:cs="Arial"/>
          <w:b/>
          <w:sz w:val="22"/>
        </w:rPr>
      </w:pPr>
      <w:r>
        <w:rPr>
          <w:rFonts w:ascii="Arial" w:hAnsi="Arial" w:cs="Arial"/>
          <w:b/>
          <w:sz w:val="22"/>
        </w:rPr>
        <w:t>Tabuľka</w:t>
      </w:r>
      <w:r w:rsidR="002D3C89">
        <w:rPr>
          <w:rFonts w:ascii="Arial" w:hAnsi="Arial" w:cs="Arial"/>
          <w:b/>
          <w:sz w:val="22"/>
        </w:rPr>
        <w:t xml:space="preserve"> č.5</w:t>
      </w:r>
      <w:r>
        <w:rPr>
          <w:rFonts w:ascii="Arial" w:hAnsi="Arial" w:cs="Arial"/>
          <w:b/>
          <w:sz w:val="22"/>
        </w:rPr>
        <w:t xml:space="preserve">: </w:t>
      </w:r>
      <w:r w:rsidRPr="00C23507">
        <w:rPr>
          <w:rFonts w:ascii="Arial" w:hAnsi="Arial" w:cs="Arial"/>
          <w:b/>
          <w:sz w:val="22"/>
        </w:rPr>
        <w:t xml:space="preserve">Prehľad schválených </w:t>
      </w:r>
      <w:proofErr w:type="spellStart"/>
      <w:r w:rsidRPr="00C23507">
        <w:rPr>
          <w:rFonts w:ascii="Arial" w:hAnsi="Arial" w:cs="Arial"/>
          <w:b/>
          <w:sz w:val="22"/>
        </w:rPr>
        <w:t>ŽoNFP</w:t>
      </w:r>
      <w:proofErr w:type="spellEnd"/>
      <w:r w:rsidRPr="00C23507">
        <w:rPr>
          <w:rFonts w:ascii="Arial" w:hAnsi="Arial" w:cs="Arial"/>
          <w:b/>
          <w:sz w:val="22"/>
        </w:rPr>
        <w:t xml:space="preserve"> v rámci PRV SR 2007 – 2013 pre jednotlivé opatrenia za Bratislavský kraj k 31.12.2015 (aktualizácia 31.01.2016)</w:t>
      </w:r>
    </w:p>
    <w:p w14:paraId="7C83BECE" w14:textId="052EEB07" w:rsidR="00C23507" w:rsidRDefault="00C23507" w:rsidP="002035ED">
      <w:pPr>
        <w:jc w:val="both"/>
        <w:rPr>
          <w:rFonts w:ascii="Arial" w:hAnsi="Arial" w:cs="Arial"/>
          <w:b/>
          <w:sz w:val="22"/>
        </w:rPr>
      </w:pPr>
    </w:p>
    <w:tbl>
      <w:tblPr>
        <w:tblStyle w:val="Tabukasmriekou5tmavzvraznenie4"/>
        <w:tblW w:w="9067" w:type="dxa"/>
        <w:tblLook w:val="04A0" w:firstRow="1" w:lastRow="0" w:firstColumn="1" w:lastColumn="0" w:noHBand="0" w:noVBand="1"/>
      </w:tblPr>
      <w:tblGrid>
        <w:gridCol w:w="1349"/>
        <w:gridCol w:w="2474"/>
        <w:gridCol w:w="708"/>
        <w:gridCol w:w="1276"/>
        <w:gridCol w:w="709"/>
        <w:gridCol w:w="1276"/>
        <w:gridCol w:w="1275"/>
      </w:tblGrid>
      <w:tr w:rsidR="00C23507" w:rsidRPr="002D5319" w14:paraId="721C6956" w14:textId="77777777" w:rsidTr="00C23507">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49" w:type="dxa"/>
            <w:vMerge w:val="restart"/>
            <w:tcBorders>
              <w:right w:val="single" w:sz="4" w:space="0" w:color="auto"/>
            </w:tcBorders>
            <w:vAlign w:val="center"/>
            <w:hideMark/>
          </w:tcPr>
          <w:p w14:paraId="07971ED5"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 xml:space="preserve">Číslo </w:t>
            </w:r>
            <w:proofErr w:type="spellStart"/>
            <w:r w:rsidRPr="002D5319">
              <w:rPr>
                <w:rFonts w:ascii="Calibri" w:hAnsi="Calibri"/>
                <w:color w:val="000000"/>
                <w:sz w:val="20"/>
                <w:szCs w:val="20"/>
              </w:rPr>
              <w:t>podopatrenia</w:t>
            </w:r>
            <w:proofErr w:type="spellEnd"/>
          </w:p>
        </w:tc>
        <w:tc>
          <w:tcPr>
            <w:tcW w:w="2474" w:type="dxa"/>
            <w:vMerge w:val="restart"/>
            <w:tcBorders>
              <w:left w:val="single" w:sz="4" w:space="0" w:color="auto"/>
              <w:right w:val="single" w:sz="4" w:space="0" w:color="auto"/>
            </w:tcBorders>
            <w:noWrap/>
            <w:vAlign w:val="center"/>
            <w:hideMark/>
          </w:tcPr>
          <w:p w14:paraId="4B86933E" w14:textId="77777777" w:rsidR="00C23507" w:rsidRPr="002D5319" w:rsidRDefault="00C23507"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 xml:space="preserve">Skrátený názov </w:t>
            </w:r>
            <w:proofErr w:type="spellStart"/>
            <w:r w:rsidRPr="002D5319">
              <w:rPr>
                <w:rFonts w:ascii="Calibri" w:hAnsi="Calibri"/>
                <w:color w:val="000000"/>
                <w:sz w:val="20"/>
                <w:szCs w:val="20"/>
              </w:rPr>
              <w:t>podopatrenia</w:t>
            </w:r>
            <w:proofErr w:type="spellEnd"/>
          </w:p>
        </w:tc>
        <w:tc>
          <w:tcPr>
            <w:tcW w:w="1984" w:type="dxa"/>
            <w:gridSpan w:val="2"/>
            <w:tcBorders>
              <w:left w:val="single" w:sz="4" w:space="0" w:color="auto"/>
              <w:bottom w:val="single" w:sz="4" w:space="0" w:color="auto"/>
              <w:right w:val="single" w:sz="4" w:space="0" w:color="auto"/>
            </w:tcBorders>
            <w:vAlign w:val="center"/>
            <w:hideMark/>
          </w:tcPr>
          <w:p w14:paraId="04CB7E67" w14:textId="77777777" w:rsidR="00C23507" w:rsidRPr="002D5319" w:rsidRDefault="00C23507"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 xml:space="preserve">Prijaté </w:t>
            </w:r>
            <w:proofErr w:type="spellStart"/>
            <w:r w:rsidRPr="002D5319">
              <w:rPr>
                <w:rFonts w:ascii="Calibri" w:hAnsi="Calibri"/>
                <w:color w:val="000000"/>
                <w:sz w:val="20"/>
                <w:szCs w:val="20"/>
              </w:rPr>
              <w:t>ŽoNFP</w:t>
            </w:r>
            <w:proofErr w:type="spellEnd"/>
            <w:r w:rsidRPr="002D5319">
              <w:rPr>
                <w:rFonts w:ascii="Calibri" w:hAnsi="Calibri"/>
                <w:color w:val="000000"/>
                <w:sz w:val="20"/>
                <w:szCs w:val="20"/>
              </w:rPr>
              <w:t xml:space="preserve"> registrované v IS</w:t>
            </w:r>
          </w:p>
        </w:tc>
        <w:tc>
          <w:tcPr>
            <w:tcW w:w="1985" w:type="dxa"/>
            <w:gridSpan w:val="2"/>
            <w:tcBorders>
              <w:left w:val="single" w:sz="4" w:space="0" w:color="auto"/>
              <w:bottom w:val="single" w:sz="4" w:space="0" w:color="auto"/>
              <w:right w:val="single" w:sz="4" w:space="0" w:color="auto"/>
            </w:tcBorders>
            <w:noWrap/>
            <w:vAlign w:val="center"/>
            <w:hideMark/>
          </w:tcPr>
          <w:p w14:paraId="0DBCF6D5" w14:textId="77777777" w:rsidR="00C23507" w:rsidRPr="002D5319" w:rsidRDefault="00C23507"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 xml:space="preserve">Schválené </w:t>
            </w:r>
            <w:proofErr w:type="spellStart"/>
            <w:r w:rsidRPr="002D5319">
              <w:rPr>
                <w:rFonts w:ascii="Calibri" w:hAnsi="Calibri"/>
                <w:color w:val="000000"/>
                <w:sz w:val="20"/>
                <w:szCs w:val="20"/>
              </w:rPr>
              <w:t>ŽoNFP</w:t>
            </w:r>
            <w:proofErr w:type="spellEnd"/>
          </w:p>
        </w:tc>
        <w:tc>
          <w:tcPr>
            <w:tcW w:w="1275" w:type="dxa"/>
            <w:tcBorders>
              <w:left w:val="single" w:sz="4" w:space="0" w:color="auto"/>
              <w:bottom w:val="single" w:sz="4" w:space="0" w:color="auto"/>
            </w:tcBorders>
            <w:vAlign w:val="center"/>
            <w:hideMark/>
          </w:tcPr>
          <w:p w14:paraId="255612D0" w14:textId="77777777" w:rsidR="00C23507" w:rsidRPr="002D5319" w:rsidRDefault="00C23507" w:rsidP="00C2350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 xml:space="preserve">Neschválené </w:t>
            </w:r>
            <w:proofErr w:type="spellStart"/>
            <w:r w:rsidRPr="002D5319">
              <w:rPr>
                <w:rFonts w:ascii="Calibri" w:hAnsi="Calibri"/>
                <w:color w:val="000000"/>
                <w:sz w:val="20"/>
                <w:szCs w:val="20"/>
              </w:rPr>
              <w:t>ŽoNFP</w:t>
            </w:r>
            <w:proofErr w:type="spellEnd"/>
          </w:p>
        </w:tc>
      </w:tr>
      <w:tr w:rsidR="00C23507" w:rsidRPr="002D5319" w14:paraId="3CA33B16" w14:textId="77777777" w:rsidTr="00C2350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49" w:type="dxa"/>
            <w:vMerge/>
            <w:tcBorders>
              <w:bottom w:val="single" w:sz="4" w:space="0" w:color="auto"/>
              <w:right w:val="single" w:sz="4" w:space="0" w:color="auto"/>
            </w:tcBorders>
            <w:vAlign w:val="center"/>
            <w:hideMark/>
          </w:tcPr>
          <w:p w14:paraId="4701F5CA" w14:textId="77777777" w:rsidR="00C23507" w:rsidRPr="002D5319" w:rsidRDefault="00C23507" w:rsidP="00C23507">
            <w:pPr>
              <w:jc w:val="center"/>
              <w:rPr>
                <w:rFonts w:ascii="Calibri" w:hAnsi="Calibri"/>
                <w:color w:val="000000"/>
                <w:sz w:val="20"/>
                <w:szCs w:val="20"/>
              </w:rPr>
            </w:pPr>
          </w:p>
        </w:tc>
        <w:tc>
          <w:tcPr>
            <w:tcW w:w="2474" w:type="dxa"/>
            <w:vMerge/>
            <w:tcBorders>
              <w:left w:val="single" w:sz="4" w:space="0" w:color="auto"/>
              <w:bottom w:val="single" w:sz="4" w:space="0" w:color="auto"/>
              <w:right w:val="single" w:sz="4" w:space="0" w:color="auto"/>
            </w:tcBorders>
            <w:vAlign w:val="center"/>
            <w:hideMark/>
          </w:tcPr>
          <w:p w14:paraId="313F0F70"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8064A2" w:themeFill="accent4"/>
            <w:noWrap/>
            <w:vAlign w:val="center"/>
            <w:hideMark/>
          </w:tcPr>
          <w:p w14:paraId="5B401959"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rPr>
            </w:pPr>
            <w:r w:rsidRPr="002D5319">
              <w:rPr>
                <w:rFonts w:ascii="Calibri" w:hAnsi="Calibri"/>
                <w:b/>
                <w:bCs/>
                <w:color w:val="000000"/>
                <w:sz w:val="20"/>
                <w:szCs w:val="20"/>
              </w:rPr>
              <w:t>počet</w:t>
            </w:r>
          </w:p>
        </w:tc>
        <w:tc>
          <w:tcPr>
            <w:tcW w:w="1276" w:type="dxa"/>
            <w:tcBorders>
              <w:top w:val="single" w:sz="4" w:space="0" w:color="auto"/>
              <w:left w:val="single" w:sz="4" w:space="0" w:color="auto"/>
              <w:bottom w:val="single" w:sz="4" w:space="0" w:color="auto"/>
              <w:right w:val="single" w:sz="4" w:space="0" w:color="auto"/>
            </w:tcBorders>
            <w:shd w:val="clear" w:color="auto" w:fill="8064A2" w:themeFill="accent4"/>
            <w:vAlign w:val="center"/>
            <w:hideMark/>
          </w:tcPr>
          <w:p w14:paraId="4519471F"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rPr>
            </w:pPr>
            <w:r w:rsidRPr="002D5319">
              <w:rPr>
                <w:rFonts w:ascii="Calibri" w:hAnsi="Calibri"/>
                <w:b/>
                <w:bCs/>
                <w:color w:val="000000"/>
                <w:sz w:val="20"/>
                <w:szCs w:val="20"/>
              </w:rPr>
              <w:t>žiadaný príspevok</w:t>
            </w:r>
          </w:p>
        </w:tc>
        <w:tc>
          <w:tcPr>
            <w:tcW w:w="709" w:type="dxa"/>
            <w:tcBorders>
              <w:top w:val="single" w:sz="4" w:space="0" w:color="auto"/>
              <w:left w:val="single" w:sz="4" w:space="0" w:color="auto"/>
              <w:bottom w:val="single" w:sz="4" w:space="0" w:color="auto"/>
              <w:right w:val="single" w:sz="4" w:space="0" w:color="auto"/>
            </w:tcBorders>
            <w:shd w:val="clear" w:color="auto" w:fill="8064A2" w:themeFill="accent4"/>
            <w:noWrap/>
            <w:vAlign w:val="center"/>
            <w:hideMark/>
          </w:tcPr>
          <w:p w14:paraId="75CA374A"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rPr>
            </w:pPr>
            <w:r w:rsidRPr="002D5319">
              <w:rPr>
                <w:rFonts w:ascii="Calibri" w:hAnsi="Calibri"/>
                <w:b/>
                <w:bCs/>
                <w:color w:val="000000"/>
                <w:sz w:val="20"/>
                <w:szCs w:val="20"/>
              </w:rPr>
              <w:t>počet</w:t>
            </w:r>
          </w:p>
        </w:tc>
        <w:tc>
          <w:tcPr>
            <w:tcW w:w="1276" w:type="dxa"/>
            <w:tcBorders>
              <w:top w:val="single" w:sz="4" w:space="0" w:color="auto"/>
              <w:left w:val="single" w:sz="4" w:space="0" w:color="auto"/>
              <w:bottom w:val="single" w:sz="4" w:space="0" w:color="auto"/>
              <w:right w:val="single" w:sz="4" w:space="0" w:color="auto"/>
            </w:tcBorders>
            <w:shd w:val="clear" w:color="auto" w:fill="8064A2" w:themeFill="accent4"/>
            <w:vAlign w:val="center"/>
            <w:hideMark/>
          </w:tcPr>
          <w:p w14:paraId="69B81993"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rPr>
            </w:pPr>
            <w:r w:rsidRPr="002D5319">
              <w:rPr>
                <w:rFonts w:ascii="Calibri" w:hAnsi="Calibri"/>
                <w:b/>
                <w:bCs/>
                <w:color w:val="000000"/>
                <w:sz w:val="20"/>
                <w:szCs w:val="20"/>
              </w:rPr>
              <w:t>schválený príspevok (EPFRV)</w:t>
            </w:r>
          </w:p>
        </w:tc>
        <w:tc>
          <w:tcPr>
            <w:tcW w:w="1275" w:type="dxa"/>
            <w:tcBorders>
              <w:top w:val="single" w:sz="4" w:space="0" w:color="auto"/>
              <w:left w:val="single" w:sz="4" w:space="0" w:color="auto"/>
              <w:bottom w:val="single" w:sz="4" w:space="0" w:color="auto"/>
            </w:tcBorders>
            <w:shd w:val="clear" w:color="auto" w:fill="8064A2" w:themeFill="accent4"/>
            <w:noWrap/>
            <w:vAlign w:val="center"/>
            <w:hideMark/>
          </w:tcPr>
          <w:p w14:paraId="56BA1ACE"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rPr>
            </w:pPr>
            <w:r w:rsidRPr="002D5319">
              <w:rPr>
                <w:rFonts w:ascii="Calibri" w:hAnsi="Calibri"/>
                <w:b/>
                <w:bCs/>
                <w:color w:val="000000"/>
                <w:sz w:val="20"/>
                <w:szCs w:val="20"/>
              </w:rPr>
              <w:t>počet</w:t>
            </w:r>
          </w:p>
        </w:tc>
      </w:tr>
      <w:tr w:rsidR="00C23507" w:rsidRPr="002D5319" w14:paraId="63E90051" w14:textId="77777777" w:rsidTr="00C23507">
        <w:trPr>
          <w:trHeight w:val="300"/>
        </w:trPr>
        <w:tc>
          <w:tcPr>
            <w:cnfStyle w:val="001000000000" w:firstRow="0" w:lastRow="0" w:firstColumn="1" w:lastColumn="0" w:oddVBand="0" w:evenVBand="0" w:oddHBand="0" w:evenHBand="0" w:firstRowFirstColumn="0" w:firstRowLastColumn="0" w:lastRowFirstColumn="0" w:lastRowLastColumn="0"/>
            <w:tcW w:w="1349" w:type="dxa"/>
            <w:tcBorders>
              <w:top w:val="single" w:sz="4" w:space="0" w:color="auto"/>
            </w:tcBorders>
            <w:noWrap/>
            <w:vAlign w:val="center"/>
            <w:hideMark/>
          </w:tcPr>
          <w:p w14:paraId="5D1E8432"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1.1</w:t>
            </w:r>
          </w:p>
        </w:tc>
        <w:tc>
          <w:tcPr>
            <w:tcW w:w="2474" w:type="dxa"/>
            <w:tcBorders>
              <w:top w:val="single" w:sz="4" w:space="0" w:color="auto"/>
            </w:tcBorders>
            <w:vAlign w:val="center"/>
            <w:hideMark/>
          </w:tcPr>
          <w:p w14:paraId="76C25DC2"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Modernizácia Fariem</w:t>
            </w:r>
          </w:p>
        </w:tc>
        <w:tc>
          <w:tcPr>
            <w:tcW w:w="708" w:type="dxa"/>
            <w:tcBorders>
              <w:top w:val="single" w:sz="4" w:space="0" w:color="auto"/>
            </w:tcBorders>
            <w:noWrap/>
            <w:vAlign w:val="center"/>
            <w:hideMark/>
          </w:tcPr>
          <w:p w14:paraId="1993D563"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184</w:t>
            </w:r>
          </w:p>
        </w:tc>
        <w:tc>
          <w:tcPr>
            <w:tcW w:w="1276" w:type="dxa"/>
            <w:tcBorders>
              <w:top w:val="single" w:sz="4" w:space="0" w:color="auto"/>
            </w:tcBorders>
            <w:noWrap/>
            <w:vAlign w:val="center"/>
            <w:hideMark/>
          </w:tcPr>
          <w:p w14:paraId="576DFED2"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37 844 308</w:t>
            </w:r>
          </w:p>
        </w:tc>
        <w:tc>
          <w:tcPr>
            <w:tcW w:w="709" w:type="dxa"/>
            <w:tcBorders>
              <w:top w:val="single" w:sz="4" w:space="0" w:color="auto"/>
            </w:tcBorders>
            <w:noWrap/>
            <w:vAlign w:val="center"/>
            <w:hideMark/>
          </w:tcPr>
          <w:p w14:paraId="31D59F8C"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102</w:t>
            </w:r>
          </w:p>
        </w:tc>
        <w:tc>
          <w:tcPr>
            <w:tcW w:w="1276" w:type="dxa"/>
            <w:tcBorders>
              <w:top w:val="single" w:sz="4" w:space="0" w:color="auto"/>
            </w:tcBorders>
            <w:noWrap/>
            <w:vAlign w:val="center"/>
            <w:hideMark/>
          </w:tcPr>
          <w:p w14:paraId="6B568EDB"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9 056 015</w:t>
            </w:r>
          </w:p>
        </w:tc>
        <w:tc>
          <w:tcPr>
            <w:tcW w:w="1275" w:type="dxa"/>
            <w:tcBorders>
              <w:top w:val="single" w:sz="4" w:space="0" w:color="auto"/>
            </w:tcBorders>
            <w:noWrap/>
            <w:vAlign w:val="center"/>
            <w:hideMark/>
          </w:tcPr>
          <w:p w14:paraId="72B34EF5"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82</w:t>
            </w:r>
          </w:p>
        </w:tc>
      </w:tr>
      <w:tr w:rsidR="00C23507" w:rsidRPr="002D5319" w14:paraId="6D3838BE" w14:textId="77777777" w:rsidTr="00C2350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7CBE123E"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1.2</w:t>
            </w:r>
          </w:p>
        </w:tc>
        <w:tc>
          <w:tcPr>
            <w:tcW w:w="2474" w:type="dxa"/>
            <w:vAlign w:val="center"/>
            <w:hideMark/>
          </w:tcPr>
          <w:p w14:paraId="22CEC72A"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Pridávanie hodnoty do poľnohospodárskych produktov</w:t>
            </w:r>
          </w:p>
        </w:tc>
        <w:tc>
          <w:tcPr>
            <w:tcW w:w="708" w:type="dxa"/>
            <w:noWrap/>
            <w:vAlign w:val="center"/>
            <w:hideMark/>
          </w:tcPr>
          <w:p w14:paraId="71BB6CCC"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47</w:t>
            </w:r>
          </w:p>
        </w:tc>
        <w:tc>
          <w:tcPr>
            <w:tcW w:w="1276" w:type="dxa"/>
            <w:noWrap/>
            <w:vAlign w:val="center"/>
            <w:hideMark/>
          </w:tcPr>
          <w:p w14:paraId="3E49C672"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24 604 440</w:t>
            </w:r>
          </w:p>
        </w:tc>
        <w:tc>
          <w:tcPr>
            <w:tcW w:w="709" w:type="dxa"/>
            <w:noWrap/>
            <w:vAlign w:val="center"/>
            <w:hideMark/>
          </w:tcPr>
          <w:p w14:paraId="2F4ED277"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26</w:t>
            </w:r>
          </w:p>
        </w:tc>
        <w:tc>
          <w:tcPr>
            <w:tcW w:w="1276" w:type="dxa"/>
            <w:noWrap/>
            <w:vAlign w:val="center"/>
            <w:hideMark/>
          </w:tcPr>
          <w:p w14:paraId="7DECEAE8"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4 852 344</w:t>
            </w:r>
          </w:p>
        </w:tc>
        <w:tc>
          <w:tcPr>
            <w:tcW w:w="1275" w:type="dxa"/>
            <w:noWrap/>
            <w:vAlign w:val="center"/>
            <w:hideMark/>
          </w:tcPr>
          <w:p w14:paraId="04FCB1A8"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21</w:t>
            </w:r>
          </w:p>
        </w:tc>
      </w:tr>
      <w:tr w:rsidR="00C23507" w:rsidRPr="002D5319" w14:paraId="5B65B8DB" w14:textId="77777777" w:rsidTr="00C23507">
        <w:trPr>
          <w:trHeight w:val="6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20E5D280"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1.3</w:t>
            </w:r>
          </w:p>
        </w:tc>
        <w:tc>
          <w:tcPr>
            <w:tcW w:w="2474" w:type="dxa"/>
            <w:vAlign w:val="center"/>
            <w:hideMark/>
          </w:tcPr>
          <w:p w14:paraId="2BC94D8C"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Infraštruktúra týkajúca sa rozvoja (pozemkové úpravy)</w:t>
            </w:r>
          </w:p>
        </w:tc>
        <w:tc>
          <w:tcPr>
            <w:tcW w:w="708" w:type="dxa"/>
            <w:noWrap/>
            <w:vAlign w:val="center"/>
            <w:hideMark/>
          </w:tcPr>
          <w:p w14:paraId="64B0AD8D"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329</w:t>
            </w:r>
          </w:p>
        </w:tc>
        <w:tc>
          <w:tcPr>
            <w:tcW w:w="1276" w:type="dxa"/>
            <w:noWrap/>
            <w:vAlign w:val="center"/>
            <w:hideMark/>
          </w:tcPr>
          <w:p w14:paraId="68FEF52E"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92 244 314</w:t>
            </w:r>
          </w:p>
        </w:tc>
        <w:tc>
          <w:tcPr>
            <w:tcW w:w="709" w:type="dxa"/>
            <w:noWrap/>
            <w:vAlign w:val="center"/>
            <w:hideMark/>
          </w:tcPr>
          <w:p w14:paraId="1810C253"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320</w:t>
            </w:r>
          </w:p>
        </w:tc>
        <w:tc>
          <w:tcPr>
            <w:tcW w:w="1276" w:type="dxa"/>
            <w:noWrap/>
            <w:vAlign w:val="center"/>
            <w:hideMark/>
          </w:tcPr>
          <w:p w14:paraId="55FBB11C"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59 271 037</w:t>
            </w:r>
          </w:p>
        </w:tc>
        <w:tc>
          <w:tcPr>
            <w:tcW w:w="1275" w:type="dxa"/>
            <w:noWrap/>
            <w:vAlign w:val="center"/>
            <w:hideMark/>
          </w:tcPr>
          <w:p w14:paraId="33C65989"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9</w:t>
            </w:r>
          </w:p>
        </w:tc>
      </w:tr>
      <w:tr w:rsidR="00C23507" w:rsidRPr="002D5319" w14:paraId="76352A77" w14:textId="77777777" w:rsidTr="00C2350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68718C76"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1.4</w:t>
            </w:r>
          </w:p>
        </w:tc>
        <w:tc>
          <w:tcPr>
            <w:tcW w:w="2474" w:type="dxa"/>
            <w:vAlign w:val="center"/>
            <w:hideMark/>
          </w:tcPr>
          <w:p w14:paraId="67268213"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proofErr w:type="spellStart"/>
            <w:r w:rsidRPr="002D5319">
              <w:rPr>
                <w:rFonts w:ascii="Calibri" w:hAnsi="Calibri"/>
                <w:color w:val="000000"/>
                <w:sz w:val="20"/>
                <w:szCs w:val="20"/>
              </w:rPr>
              <w:t>Zvšovanie</w:t>
            </w:r>
            <w:proofErr w:type="spellEnd"/>
            <w:r w:rsidRPr="002D5319">
              <w:rPr>
                <w:rFonts w:ascii="Calibri" w:hAnsi="Calibri"/>
                <w:color w:val="000000"/>
                <w:sz w:val="20"/>
                <w:szCs w:val="20"/>
              </w:rPr>
              <w:t xml:space="preserve"> hospodárskej hodnoty lesov</w:t>
            </w:r>
          </w:p>
        </w:tc>
        <w:tc>
          <w:tcPr>
            <w:tcW w:w="708" w:type="dxa"/>
            <w:noWrap/>
            <w:vAlign w:val="center"/>
            <w:hideMark/>
          </w:tcPr>
          <w:p w14:paraId="4B5912BB"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w:t>
            </w:r>
          </w:p>
        </w:tc>
        <w:tc>
          <w:tcPr>
            <w:tcW w:w="1276" w:type="dxa"/>
            <w:noWrap/>
            <w:vAlign w:val="center"/>
            <w:hideMark/>
          </w:tcPr>
          <w:p w14:paraId="33306521"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192 662</w:t>
            </w:r>
          </w:p>
        </w:tc>
        <w:tc>
          <w:tcPr>
            <w:tcW w:w="709" w:type="dxa"/>
            <w:noWrap/>
            <w:vAlign w:val="center"/>
            <w:hideMark/>
          </w:tcPr>
          <w:p w14:paraId="62A46A9E"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w:t>
            </w:r>
          </w:p>
        </w:tc>
        <w:tc>
          <w:tcPr>
            <w:tcW w:w="1276" w:type="dxa"/>
            <w:noWrap/>
            <w:vAlign w:val="center"/>
            <w:hideMark/>
          </w:tcPr>
          <w:p w14:paraId="589B221D"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96 331</w:t>
            </w:r>
          </w:p>
        </w:tc>
        <w:tc>
          <w:tcPr>
            <w:tcW w:w="1275" w:type="dxa"/>
            <w:noWrap/>
            <w:vAlign w:val="center"/>
            <w:hideMark/>
          </w:tcPr>
          <w:p w14:paraId="52788FE5"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0</w:t>
            </w:r>
          </w:p>
        </w:tc>
      </w:tr>
      <w:tr w:rsidR="00C23507" w:rsidRPr="002D5319" w14:paraId="1AD5842C" w14:textId="77777777" w:rsidTr="00C23507">
        <w:trPr>
          <w:trHeight w:val="3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70AB151B"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1.7</w:t>
            </w:r>
          </w:p>
        </w:tc>
        <w:tc>
          <w:tcPr>
            <w:tcW w:w="2474" w:type="dxa"/>
            <w:vAlign w:val="center"/>
            <w:hideMark/>
          </w:tcPr>
          <w:p w14:paraId="6E55B301"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Využívanie poradenských služieb</w:t>
            </w:r>
          </w:p>
        </w:tc>
        <w:tc>
          <w:tcPr>
            <w:tcW w:w="708" w:type="dxa"/>
            <w:noWrap/>
            <w:vAlign w:val="center"/>
            <w:hideMark/>
          </w:tcPr>
          <w:p w14:paraId="68C1137D"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33</w:t>
            </w:r>
          </w:p>
        </w:tc>
        <w:tc>
          <w:tcPr>
            <w:tcW w:w="1276" w:type="dxa"/>
            <w:noWrap/>
            <w:vAlign w:val="center"/>
            <w:hideMark/>
          </w:tcPr>
          <w:p w14:paraId="5215926D"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54 808</w:t>
            </w:r>
          </w:p>
        </w:tc>
        <w:tc>
          <w:tcPr>
            <w:tcW w:w="709" w:type="dxa"/>
            <w:noWrap/>
            <w:vAlign w:val="center"/>
            <w:hideMark/>
          </w:tcPr>
          <w:p w14:paraId="209F4EA5"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12</w:t>
            </w:r>
          </w:p>
        </w:tc>
        <w:tc>
          <w:tcPr>
            <w:tcW w:w="1276" w:type="dxa"/>
            <w:noWrap/>
            <w:vAlign w:val="center"/>
            <w:hideMark/>
          </w:tcPr>
          <w:p w14:paraId="1A98CAC3"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8 923</w:t>
            </w:r>
          </w:p>
        </w:tc>
        <w:tc>
          <w:tcPr>
            <w:tcW w:w="1275" w:type="dxa"/>
            <w:noWrap/>
            <w:vAlign w:val="center"/>
            <w:hideMark/>
          </w:tcPr>
          <w:p w14:paraId="72A764DE"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21</w:t>
            </w:r>
          </w:p>
        </w:tc>
      </w:tr>
      <w:tr w:rsidR="00C23507" w:rsidRPr="002D5319" w14:paraId="0C8DF080" w14:textId="77777777" w:rsidTr="00C2350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0C3C58A4"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2.1</w:t>
            </w:r>
          </w:p>
        </w:tc>
        <w:tc>
          <w:tcPr>
            <w:tcW w:w="2474" w:type="dxa"/>
            <w:vAlign w:val="center"/>
            <w:hideMark/>
          </w:tcPr>
          <w:p w14:paraId="02213817"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Obnova potenciálu lesného hospodárstva</w:t>
            </w:r>
          </w:p>
        </w:tc>
        <w:tc>
          <w:tcPr>
            <w:tcW w:w="708" w:type="dxa"/>
            <w:noWrap/>
            <w:vAlign w:val="center"/>
            <w:hideMark/>
          </w:tcPr>
          <w:p w14:paraId="4F7179C9"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13</w:t>
            </w:r>
          </w:p>
        </w:tc>
        <w:tc>
          <w:tcPr>
            <w:tcW w:w="1276" w:type="dxa"/>
            <w:noWrap/>
            <w:vAlign w:val="center"/>
            <w:hideMark/>
          </w:tcPr>
          <w:p w14:paraId="4F59ED09"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5 043 673</w:t>
            </w:r>
          </w:p>
        </w:tc>
        <w:tc>
          <w:tcPr>
            <w:tcW w:w="709" w:type="dxa"/>
            <w:noWrap/>
            <w:vAlign w:val="center"/>
            <w:hideMark/>
          </w:tcPr>
          <w:p w14:paraId="47E75B05"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10</w:t>
            </w:r>
          </w:p>
        </w:tc>
        <w:tc>
          <w:tcPr>
            <w:tcW w:w="1276" w:type="dxa"/>
            <w:noWrap/>
            <w:vAlign w:val="center"/>
            <w:hideMark/>
          </w:tcPr>
          <w:p w14:paraId="119BA61C"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2 157 314</w:t>
            </w:r>
          </w:p>
        </w:tc>
        <w:tc>
          <w:tcPr>
            <w:tcW w:w="1275" w:type="dxa"/>
            <w:noWrap/>
            <w:vAlign w:val="center"/>
            <w:hideMark/>
          </w:tcPr>
          <w:p w14:paraId="1B404B1A"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3</w:t>
            </w:r>
          </w:p>
        </w:tc>
      </w:tr>
      <w:tr w:rsidR="00C23507" w:rsidRPr="002D5319" w14:paraId="5D811D88" w14:textId="77777777" w:rsidTr="00C23507">
        <w:trPr>
          <w:trHeight w:val="3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3C501FFD"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3.1</w:t>
            </w:r>
          </w:p>
        </w:tc>
        <w:tc>
          <w:tcPr>
            <w:tcW w:w="2474" w:type="dxa"/>
            <w:vAlign w:val="center"/>
            <w:hideMark/>
          </w:tcPr>
          <w:p w14:paraId="68E7FD4E"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Diverzifikácia</w:t>
            </w:r>
          </w:p>
        </w:tc>
        <w:tc>
          <w:tcPr>
            <w:tcW w:w="708" w:type="dxa"/>
            <w:noWrap/>
            <w:vAlign w:val="center"/>
            <w:hideMark/>
          </w:tcPr>
          <w:p w14:paraId="26ED95B8"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w:t>
            </w:r>
          </w:p>
        </w:tc>
        <w:tc>
          <w:tcPr>
            <w:tcW w:w="1276" w:type="dxa"/>
            <w:noWrap/>
            <w:vAlign w:val="center"/>
            <w:hideMark/>
          </w:tcPr>
          <w:p w14:paraId="03957B67"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416 825</w:t>
            </w:r>
          </w:p>
        </w:tc>
        <w:tc>
          <w:tcPr>
            <w:tcW w:w="709" w:type="dxa"/>
            <w:noWrap/>
            <w:vAlign w:val="center"/>
            <w:hideMark/>
          </w:tcPr>
          <w:p w14:paraId="18ABE3CE"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w:t>
            </w:r>
          </w:p>
        </w:tc>
        <w:tc>
          <w:tcPr>
            <w:tcW w:w="1276" w:type="dxa"/>
            <w:noWrap/>
            <w:vAlign w:val="center"/>
            <w:hideMark/>
          </w:tcPr>
          <w:p w14:paraId="154F10F5"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149 864</w:t>
            </w:r>
          </w:p>
        </w:tc>
        <w:tc>
          <w:tcPr>
            <w:tcW w:w="1275" w:type="dxa"/>
            <w:noWrap/>
            <w:vAlign w:val="center"/>
            <w:hideMark/>
          </w:tcPr>
          <w:p w14:paraId="154A468C"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w:t>
            </w:r>
          </w:p>
        </w:tc>
      </w:tr>
      <w:tr w:rsidR="00C23507" w:rsidRPr="002D5319" w14:paraId="75DA8346" w14:textId="77777777" w:rsidTr="00C2350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3D56DED8"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3.2.B</w:t>
            </w:r>
          </w:p>
        </w:tc>
        <w:tc>
          <w:tcPr>
            <w:tcW w:w="2474" w:type="dxa"/>
            <w:vAlign w:val="center"/>
            <w:hideMark/>
          </w:tcPr>
          <w:p w14:paraId="48AFE8A6"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Podpora činností v oblasti vidieckeho cestovného ruchu - časť B</w:t>
            </w:r>
          </w:p>
        </w:tc>
        <w:tc>
          <w:tcPr>
            <w:tcW w:w="708" w:type="dxa"/>
            <w:noWrap/>
            <w:vAlign w:val="center"/>
            <w:hideMark/>
          </w:tcPr>
          <w:p w14:paraId="1F7CFC87"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w:t>
            </w:r>
          </w:p>
        </w:tc>
        <w:tc>
          <w:tcPr>
            <w:tcW w:w="1276" w:type="dxa"/>
            <w:noWrap/>
            <w:vAlign w:val="center"/>
            <w:hideMark/>
          </w:tcPr>
          <w:p w14:paraId="18F080D1"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76 045</w:t>
            </w:r>
          </w:p>
        </w:tc>
        <w:tc>
          <w:tcPr>
            <w:tcW w:w="709" w:type="dxa"/>
            <w:noWrap/>
            <w:vAlign w:val="center"/>
            <w:hideMark/>
          </w:tcPr>
          <w:p w14:paraId="5D8A8720"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0</w:t>
            </w:r>
          </w:p>
        </w:tc>
        <w:tc>
          <w:tcPr>
            <w:tcW w:w="1276" w:type="dxa"/>
            <w:noWrap/>
            <w:vAlign w:val="center"/>
            <w:hideMark/>
          </w:tcPr>
          <w:p w14:paraId="266EAF1E"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0</w:t>
            </w:r>
          </w:p>
        </w:tc>
        <w:tc>
          <w:tcPr>
            <w:tcW w:w="1275" w:type="dxa"/>
            <w:noWrap/>
            <w:vAlign w:val="center"/>
            <w:hideMark/>
          </w:tcPr>
          <w:p w14:paraId="7F40D93A"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w:t>
            </w:r>
          </w:p>
        </w:tc>
      </w:tr>
      <w:tr w:rsidR="00C23507" w:rsidRPr="002D5319" w14:paraId="0DBACB9E" w14:textId="77777777" w:rsidTr="00C23507">
        <w:trPr>
          <w:trHeight w:val="6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5AEB0259"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3.4.1 (LEADER)</w:t>
            </w:r>
          </w:p>
        </w:tc>
        <w:tc>
          <w:tcPr>
            <w:tcW w:w="2474" w:type="dxa"/>
            <w:vAlign w:val="center"/>
            <w:hideMark/>
          </w:tcPr>
          <w:p w14:paraId="04C5FC28"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Základné služby pre vidiecke obyvateľstvo</w:t>
            </w:r>
          </w:p>
        </w:tc>
        <w:tc>
          <w:tcPr>
            <w:tcW w:w="708" w:type="dxa"/>
            <w:noWrap/>
            <w:vAlign w:val="center"/>
            <w:hideMark/>
          </w:tcPr>
          <w:p w14:paraId="3A674C9E"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23</w:t>
            </w:r>
          </w:p>
        </w:tc>
        <w:tc>
          <w:tcPr>
            <w:tcW w:w="1276" w:type="dxa"/>
            <w:noWrap/>
            <w:vAlign w:val="center"/>
            <w:hideMark/>
          </w:tcPr>
          <w:p w14:paraId="27F32B2F"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1 144 253</w:t>
            </w:r>
          </w:p>
        </w:tc>
        <w:tc>
          <w:tcPr>
            <w:tcW w:w="709" w:type="dxa"/>
            <w:noWrap/>
            <w:vAlign w:val="center"/>
            <w:hideMark/>
          </w:tcPr>
          <w:p w14:paraId="36CC5F20"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14</w:t>
            </w:r>
          </w:p>
        </w:tc>
        <w:tc>
          <w:tcPr>
            <w:tcW w:w="1276" w:type="dxa"/>
            <w:noWrap/>
            <w:vAlign w:val="center"/>
            <w:hideMark/>
          </w:tcPr>
          <w:p w14:paraId="596A192D"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348 430</w:t>
            </w:r>
          </w:p>
        </w:tc>
        <w:tc>
          <w:tcPr>
            <w:tcW w:w="1275" w:type="dxa"/>
            <w:noWrap/>
            <w:vAlign w:val="center"/>
            <w:hideMark/>
          </w:tcPr>
          <w:p w14:paraId="5654C949" w14:textId="77777777" w:rsidR="00C23507" w:rsidRPr="002D5319" w:rsidRDefault="00C23507" w:rsidP="00C2350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9</w:t>
            </w:r>
          </w:p>
        </w:tc>
      </w:tr>
      <w:tr w:rsidR="00C23507" w:rsidRPr="002D5319" w14:paraId="19BC1756" w14:textId="77777777" w:rsidTr="00C2350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49" w:type="dxa"/>
            <w:noWrap/>
            <w:vAlign w:val="center"/>
            <w:hideMark/>
          </w:tcPr>
          <w:p w14:paraId="5222148F" w14:textId="77777777" w:rsidR="00C23507" w:rsidRPr="002D5319" w:rsidRDefault="00C23507" w:rsidP="00C23507">
            <w:pPr>
              <w:jc w:val="center"/>
              <w:rPr>
                <w:rFonts w:ascii="Calibri" w:hAnsi="Calibri"/>
                <w:color w:val="000000"/>
                <w:sz w:val="20"/>
                <w:szCs w:val="20"/>
              </w:rPr>
            </w:pPr>
            <w:r w:rsidRPr="002D5319">
              <w:rPr>
                <w:rFonts w:ascii="Calibri" w:hAnsi="Calibri"/>
                <w:color w:val="000000"/>
                <w:sz w:val="20"/>
                <w:szCs w:val="20"/>
              </w:rPr>
              <w:t>3.4.2 (LEADER)</w:t>
            </w:r>
          </w:p>
        </w:tc>
        <w:tc>
          <w:tcPr>
            <w:tcW w:w="2474" w:type="dxa"/>
            <w:vAlign w:val="center"/>
            <w:hideMark/>
          </w:tcPr>
          <w:p w14:paraId="007B9994"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Obnova a rozvoj obcí</w:t>
            </w:r>
          </w:p>
        </w:tc>
        <w:tc>
          <w:tcPr>
            <w:tcW w:w="708" w:type="dxa"/>
            <w:noWrap/>
            <w:vAlign w:val="center"/>
            <w:hideMark/>
          </w:tcPr>
          <w:p w14:paraId="20BF7E43"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11</w:t>
            </w:r>
          </w:p>
        </w:tc>
        <w:tc>
          <w:tcPr>
            <w:tcW w:w="1276" w:type="dxa"/>
            <w:noWrap/>
            <w:vAlign w:val="center"/>
            <w:hideMark/>
          </w:tcPr>
          <w:p w14:paraId="6D5B8C5B"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453 847</w:t>
            </w:r>
          </w:p>
        </w:tc>
        <w:tc>
          <w:tcPr>
            <w:tcW w:w="709" w:type="dxa"/>
            <w:noWrap/>
            <w:vAlign w:val="center"/>
            <w:hideMark/>
          </w:tcPr>
          <w:p w14:paraId="6C24775B"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10</w:t>
            </w:r>
          </w:p>
        </w:tc>
        <w:tc>
          <w:tcPr>
            <w:tcW w:w="1276" w:type="dxa"/>
            <w:noWrap/>
            <w:vAlign w:val="center"/>
            <w:hideMark/>
          </w:tcPr>
          <w:p w14:paraId="4E03BCB1"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221 257</w:t>
            </w:r>
          </w:p>
        </w:tc>
        <w:tc>
          <w:tcPr>
            <w:tcW w:w="1275" w:type="dxa"/>
            <w:noWrap/>
            <w:vAlign w:val="center"/>
            <w:hideMark/>
          </w:tcPr>
          <w:p w14:paraId="006ABC07" w14:textId="77777777" w:rsidR="00C23507" w:rsidRPr="002D5319" w:rsidRDefault="00C23507" w:rsidP="00C2350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D5319">
              <w:rPr>
                <w:rFonts w:ascii="Calibri" w:hAnsi="Calibri"/>
                <w:color w:val="000000"/>
                <w:sz w:val="20"/>
                <w:szCs w:val="20"/>
              </w:rPr>
              <w:t>1</w:t>
            </w:r>
          </w:p>
        </w:tc>
      </w:tr>
    </w:tbl>
    <w:p w14:paraId="73FB15F3" w14:textId="77777777" w:rsidR="00C23507" w:rsidRPr="0050782E" w:rsidRDefault="00C23507" w:rsidP="002035ED">
      <w:pPr>
        <w:jc w:val="both"/>
        <w:rPr>
          <w:rFonts w:ascii="Arial" w:hAnsi="Arial" w:cs="Arial"/>
          <w:b/>
          <w:sz w:val="22"/>
        </w:rPr>
      </w:pPr>
    </w:p>
    <w:p w14:paraId="5A5BED46" w14:textId="77777777" w:rsidR="00DB17F1" w:rsidRDefault="00DB17F1" w:rsidP="00660921">
      <w:pPr>
        <w:tabs>
          <w:tab w:val="left" w:pos="1320"/>
        </w:tabs>
        <w:spacing w:after="200" w:line="276" w:lineRule="auto"/>
        <w:jc w:val="both"/>
        <w:rPr>
          <w:rFonts w:ascii="Arial" w:hAnsi="Arial" w:cs="Arial"/>
          <w:b/>
          <w:sz w:val="22"/>
        </w:rPr>
      </w:pPr>
    </w:p>
    <w:p w14:paraId="7ADA92E3" w14:textId="77777777" w:rsidR="00DB17F1" w:rsidRDefault="00DB17F1" w:rsidP="00660921">
      <w:pPr>
        <w:tabs>
          <w:tab w:val="left" w:pos="1320"/>
        </w:tabs>
        <w:spacing w:after="200" w:line="276" w:lineRule="auto"/>
        <w:jc w:val="both"/>
        <w:rPr>
          <w:rFonts w:ascii="Arial" w:hAnsi="Arial" w:cs="Arial"/>
          <w:b/>
          <w:sz w:val="22"/>
        </w:rPr>
      </w:pPr>
    </w:p>
    <w:p w14:paraId="7E918AB7" w14:textId="77777777" w:rsidR="00DB17F1" w:rsidRDefault="00DB17F1" w:rsidP="00660921">
      <w:pPr>
        <w:tabs>
          <w:tab w:val="left" w:pos="1320"/>
        </w:tabs>
        <w:spacing w:after="200" w:line="276" w:lineRule="auto"/>
        <w:jc w:val="both"/>
        <w:rPr>
          <w:rFonts w:ascii="Arial" w:hAnsi="Arial" w:cs="Arial"/>
          <w:b/>
          <w:sz w:val="22"/>
        </w:rPr>
      </w:pPr>
    </w:p>
    <w:p w14:paraId="396AAACF" w14:textId="77777777" w:rsidR="00DB17F1" w:rsidRDefault="00DB17F1" w:rsidP="00660921">
      <w:pPr>
        <w:tabs>
          <w:tab w:val="left" w:pos="1320"/>
        </w:tabs>
        <w:spacing w:after="200" w:line="276" w:lineRule="auto"/>
        <w:jc w:val="both"/>
        <w:rPr>
          <w:rFonts w:ascii="Arial" w:hAnsi="Arial" w:cs="Arial"/>
          <w:b/>
          <w:sz w:val="22"/>
        </w:rPr>
      </w:pPr>
    </w:p>
    <w:p w14:paraId="1EDE87CE" w14:textId="70B06048" w:rsidR="00CD26BB" w:rsidRPr="00C23108" w:rsidRDefault="003E7245" w:rsidP="00660921">
      <w:pPr>
        <w:tabs>
          <w:tab w:val="left" w:pos="1320"/>
        </w:tabs>
        <w:spacing w:after="200" w:line="276" w:lineRule="auto"/>
        <w:jc w:val="both"/>
        <w:rPr>
          <w:rFonts w:ascii="Arial" w:hAnsi="Arial" w:cs="Arial"/>
          <w:b/>
          <w:sz w:val="22"/>
        </w:rPr>
      </w:pPr>
      <w:r w:rsidRPr="00C23108">
        <w:rPr>
          <w:rFonts w:ascii="Arial" w:hAnsi="Arial" w:cs="Arial"/>
          <w:b/>
          <w:sz w:val="22"/>
        </w:rPr>
        <w:lastRenderedPageBreak/>
        <w:t xml:space="preserve">Tretia kapitola </w:t>
      </w:r>
      <w:r w:rsidRPr="00C23108">
        <w:rPr>
          <w:rFonts w:ascii="Arial" w:hAnsi="Arial" w:cs="Arial"/>
          <w:sz w:val="22"/>
        </w:rPr>
        <w:t>je zameraná na aktivity zlepšujúce dopravnú, zdravotnú a sociálnu infraštruktúru na území kraja</w:t>
      </w:r>
      <w:r w:rsidRPr="00C23108">
        <w:rPr>
          <w:rFonts w:ascii="Arial" w:hAnsi="Arial" w:cs="Arial"/>
          <w:b/>
          <w:sz w:val="22"/>
        </w:rPr>
        <w:t>.</w:t>
      </w:r>
    </w:p>
    <w:p w14:paraId="7432F068" w14:textId="77777777" w:rsidR="003E7245" w:rsidRPr="00307D45" w:rsidRDefault="003E7245" w:rsidP="002035ED">
      <w:pPr>
        <w:spacing w:after="200" w:line="276" w:lineRule="auto"/>
        <w:jc w:val="both"/>
        <w:rPr>
          <w:rFonts w:ascii="Arial" w:hAnsi="Arial" w:cs="Arial"/>
          <w:b/>
          <w:sz w:val="22"/>
        </w:rPr>
      </w:pPr>
      <w:proofErr w:type="spellStart"/>
      <w:r w:rsidRPr="00307D45">
        <w:rPr>
          <w:rFonts w:ascii="Arial" w:hAnsi="Arial" w:cs="Arial"/>
          <w:b/>
          <w:sz w:val="22"/>
        </w:rPr>
        <w:t>OSÚRaRP</w:t>
      </w:r>
      <w:proofErr w:type="spellEnd"/>
      <w:r w:rsidRPr="00307D45">
        <w:rPr>
          <w:rFonts w:ascii="Arial" w:hAnsi="Arial" w:cs="Arial"/>
          <w:b/>
          <w:sz w:val="22"/>
        </w:rPr>
        <w:t xml:space="preserve"> počas roka 2016 aj v tejto oblasti pripravoval viaceré projekty. Jedná sa o:</w:t>
      </w:r>
    </w:p>
    <w:p w14:paraId="613DBBDE" w14:textId="77777777" w:rsidR="003E7245" w:rsidRPr="00164F62" w:rsidRDefault="00307D45" w:rsidP="002035ED">
      <w:pPr>
        <w:pStyle w:val="Odsekzoznamu"/>
        <w:numPr>
          <w:ilvl w:val="0"/>
          <w:numId w:val="20"/>
        </w:numPr>
        <w:spacing w:after="200" w:line="276" w:lineRule="auto"/>
        <w:jc w:val="both"/>
        <w:rPr>
          <w:rFonts w:ascii="Arial" w:hAnsi="Arial" w:cs="Arial"/>
          <w:sz w:val="22"/>
          <w:szCs w:val="22"/>
        </w:rPr>
      </w:pPr>
      <w:r>
        <w:rPr>
          <w:rFonts w:ascii="Arial" w:hAnsi="Arial" w:cs="Arial"/>
          <w:b/>
          <w:sz w:val="22"/>
          <w:szCs w:val="22"/>
        </w:rPr>
        <w:t>P</w:t>
      </w:r>
      <w:r w:rsidR="00164F62" w:rsidRPr="00307D45">
        <w:rPr>
          <w:rFonts w:ascii="Arial" w:hAnsi="Arial" w:cs="Arial"/>
          <w:b/>
          <w:sz w:val="22"/>
          <w:szCs w:val="22"/>
        </w:rPr>
        <w:t xml:space="preserve">rojekt vybudovania </w:t>
      </w:r>
      <w:proofErr w:type="spellStart"/>
      <w:r w:rsidR="00164F62" w:rsidRPr="00307D45">
        <w:rPr>
          <w:rFonts w:ascii="Arial" w:hAnsi="Arial" w:cs="Arial"/>
          <w:b/>
          <w:sz w:val="22"/>
          <w:szCs w:val="22"/>
        </w:rPr>
        <w:t>cyklolávok</w:t>
      </w:r>
      <w:proofErr w:type="spellEnd"/>
      <w:r w:rsidR="00164F62" w:rsidRPr="00307D45">
        <w:rPr>
          <w:rFonts w:ascii="Arial" w:hAnsi="Arial" w:cs="Arial"/>
          <w:b/>
          <w:sz w:val="22"/>
          <w:szCs w:val="22"/>
        </w:rPr>
        <w:t xml:space="preserve"> cez rieku Morava</w:t>
      </w:r>
      <w:r w:rsidR="00164F62" w:rsidRPr="00164F62">
        <w:rPr>
          <w:rFonts w:ascii="Arial" w:hAnsi="Arial" w:cs="Arial"/>
          <w:sz w:val="22"/>
          <w:szCs w:val="22"/>
        </w:rPr>
        <w:t>, kde počas rokov 2015 a 2016 prebiehali intenzívne rokovania s rakúskymi partnermi ohľadom možností vybudovania takýchto prepojení, pričom definitívne rozhodnutie o rozsahu a spôsobe realizácie projektu bude uskutočnené v priebehu druhého polroka 2017.</w:t>
      </w:r>
    </w:p>
    <w:p w14:paraId="185D17AE" w14:textId="77777777" w:rsidR="00164F62" w:rsidRPr="00164F62" w:rsidRDefault="00307D45" w:rsidP="002035ED">
      <w:pPr>
        <w:pStyle w:val="Odsekzoznamu"/>
        <w:numPr>
          <w:ilvl w:val="0"/>
          <w:numId w:val="20"/>
        </w:numPr>
        <w:spacing w:after="200" w:line="276" w:lineRule="auto"/>
        <w:jc w:val="both"/>
        <w:rPr>
          <w:rFonts w:ascii="Arial" w:hAnsi="Arial" w:cs="Arial"/>
          <w:sz w:val="22"/>
        </w:rPr>
      </w:pPr>
      <w:r>
        <w:rPr>
          <w:rFonts w:ascii="Arial" w:hAnsi="Arial" w:cs="Arial"/>
          <w:b/>
          <w:sz w:val="22"/>
          <w:szCs w:val="22"/>
        </w:rPr>
        <w:t>P</w:t>
      </w:r>
      <w:r w:rsidR="00164F62" w:rsidRPr="00307D45">
        <w:rPr>
          <w:rFonts w:ascii="Arial" w:hAnsi="Arial" w:cs="Arial"/>
          <w:b/>
          <w:sz w:val="22"/>
          <w:szCs w:val="22"/>
        </w:rPr>
        <w:t xml:space="preserve">rojekt </w:t>
      </w:r>
      <w:proofErr w:type="spellStart"/>
      <w:r w:rsidR="00164F62" w:rsidRPr="00307D45">
        <w:rPr>
          <w:rFonts w:ascii="Arial" w:hAnsi="Arial" w:cs="Arial"/>
          <w:b/>
          <w:sz w:val="22"/>
          <w:szCs w:val="22"/>
        </w:rPr>
        <w:t>Sacra</w:t>
      </w:r>
      <w:proofErr w:type="spellEnd"/>
      <w:r w:rsidR="00164F62" w:rsidRPr="00307D45">
        <w:rPr>
          <w:rFonts w:ascii="Arial" w:hAnsi="Arial" w:cs="Arial"/>
          <w:b/>
          <w:sz w:val="22"/>
          <w:szCs w:val="22"/>
        </w:rPr>
        <w:t xml:space="preserve"> </w:t>
      </w:r>
      <w:proofErr w:type="spellStart"/>
      <w:r w:rsidR="00164F62" w:rsidRPr="00307D45">
        <w:rPr>
          <w:rFonts w:ascii="Arial" w:hAnsi="Arial" w:cs="Arial"/>
          <w:b/>
          <w:sz w:val="22"/>
          <w:szCs w:val="22"/>
        </w:rPr>
        <w:t>Velo</w:t>
      </w:r>
      <w:proofErr w:type="spellEnd"/>
      <w:r w:rsidR="00164F62" w:rsidRPr="00164F62">
        <w:rPr>
          <w:rFonts w:ascii="Arial" w:hAnsi="Arial" w:cs="Arial"/>
          <w:sz w:val="22"/>
          <w:szCs w:val="22"/>
        </w:rPr>
        <w:t>, ktorého cieľom  je vytvoriť nový a unikátny cezhraničný produkt cestovného ruchu pomocou prezentácie bohatého kultúrneho, sakrálneho a prírodného dedičstva na území 4 žúp pozdĺž rieky Dunaj. Súčasťou projektu je tiež výstavba približne 4 kilometre dlhého úseku cyklotrasy od obce Vajnory po obec Ivanka pri Dunaji. Celkový rozpočet projektu bol stanovený na 2 869 233 EUR, pričom na aktivity BSK boli z tohto rozpočtu vyčlenené finančné prostriedky vo výške 757 801 EUR.</w:t>
      </w:r>
    </w:p>
    <w:p w14:paraId="4662347E" w14:textId="77777777" w:rsidR="00164F62" w:rsidRDefault="00307D45" w:rsidP="002035ED">
      <w:pPr>
        <w:pStyle w:val="Odsekzoznamu"/>
        <w:numPr>
          <w:ilvl w:val="0"/>
          <w:numId w:val="20"/>
        </w:numPr>
        <w:spacing w:after="200" w:line="276" w:lineRule="auto"/>
        <w:jc w:val="both"/>
        <w:rPr>
          <w:rFonts w:ascii="Arial" w:hAnsi="Arial" w:cs="Arial"/>
          <w:sz w:val="22"/>
          <w:szCs w:val="22"/>
        </w:rPr>
      </w:pPr>
      <w:r>
        <w:rPr>
          <w:rFonts w:ascii="Arial" w:hAnsi="Arial" w:cs="Arial"/>
          <w:b/>
          <w:sz w:val="22"/>
          <w:szCs w:val="22"/>
        </w:rPr>
        <w:t>P</w:t>
      </w:r>
      <w:r w:rsidR="00164F62" w:rsidRPr="00307D45">
        <w:rPr>
          <w:rFonts w:ascii="Arial" w:hAnsi="Arial" w:cs="Arial"/>
          <w:b/>
          <w:sz w:val="22"/>
          <w:szCs w:val="22"/>
        </w:rPr>
        <w:t>rojekt „Objavte Malý a </w:t>
      </w:r>
      <w:proofErr w:type="spellStart"/>
      <w:r w:rsidR="00164F62" w:rsidRPr="00307D45">
        <w:rPr>
          <w:rFonts w:ascii="Arial" w:hAnsi="Arial" w:cs="Arial"/>
          <w:b/>
          <w:sz w:val="22"/>
          <w:szCs w:val="22"/>
        </w:rPr>
        <w:t>Mošonský</w:t>
      </w:r>
      <w:proofErr w:type="spellEnd"/>
      <w:r w:rsidR="00164F62" w:rsidRPr="00307D45">
        <w:rPr>
          <w:rFonts w:ascii="Arial" w:hAnsi="Arial" w:cs="Arial"/>
          <w:b/>
          <w:sz w:val="22"/>
          <w:szCs w:val="22"/>
        </w:rPr>
        <w:t xml:space="preserve"> Dunaj na bicykli a na člne“</w:t>
      </w:r>
      <w:r w:rsidR="00164F62" w:rsidRPr="00164F62">
        <w:rPr>
          <w:rFonts w:ascii="Arial" w:hAnsi="Arial" w:cs="Arial"/>
          <w:sz w:val="22"/>
          <w:szCs w:val="22"/>
        </w:rPr>
        <w:t xml:space="preserve"> sa zameriava na využitie bohatého prírodného a kultúrneho dedičstva cezhraničného územia a vytvorenia unikátnej atraktívnej a konkurencieschopnej európskej turistickej destinácie „Vnútrozemská delta Dunaja“, ktorá prispeje k zvýšeniu atraktívnosti a návštevnosti cezhraničného regiónu podunajskej oblasti. Projekt tiež zahŕňa vybudovanie alebo zrekonštruovanie cyklotrás o dĺžke približne 6 kilometrov v rámci území obci Most pri Bratislave, Zálesie a mestskej časti Vrakuňa. Rozpočet projektu je na úrovni 2 986 181,62 EUR z toho pre BSK bolo vyčlenených 220 000 EUR.</w:t>
      </w:r>
    </w:p>
    <w:p w14:paraId="4084AE26" w14:textId="401D20D5" w:rsidR="00164F62" w:rsidRDefault="00307D45" w:rsidP="002035ED">
      <w:pPr>
        <w:pStyle w:val="Odsekzoznamu"/>
        <w:numPr>
          <w:ilvl w:val="0"/>
          <w:numId w:val="20"/>
        </w:numPr>
        <w:spacing w:after="200" w:line="276" w:lineRule="auto"/>
        <w:jc w:val="both"/>
        <w:rPr>
          <w:rFonts w:ascii="Arial" w:hAnsi="Arial" w:cs="Arial"/>
          <w:sz w:val="22"/>
          <w:szCs w:val="22"/>
        </w:rPr>
      </w:pPr>
      <w:r>
        <w:rPr>
          <w:rFonts w:ascii="Arial" w:hAnsi="Arial" w:cs="Arial"/>
          <w:b/>
          <w:sz w:val="22"/>
          <w:szCs w:val="22"/>
        </w:rPr>
        <w:t>P</w:t>
      </w:r>
      <w:r w:rsidR="00164F62" w:rsidRPr="00307D45">
        <w:rPr>
          <w:rFonts w:ascii="Arial" w:hAnsi="Arial" w:cs="Arial"/>
          <w:b/>
          <w:sz w:val="22"/>
          <w:szCs w:val="22"/>
        </w:rPr>
        <w:t>rojekt „Modernizácia cesty III. triedy 1113 Rohožník – Malacky“</w:t>
      </w:r>
      <w:r w:rsidR="00164F62" w:rsidRPr="00164F62">
        <w:rPr>
          <w:rFonts w:ascii="Arial" w:hAnsi="Arial" w:cs="Arial"/>
          <w:sz w:val="22"/>
          <w:szCs w:val="22"/>
        </w:rPr>
        <w:t>, ktorý by mal byť financovaný v rámci Integrovaného regionálneho operačného programu 2014 – 2020. Projekt je vynútený nevyhovujúcim stavom, vysokou intenzitou predovšetkým nákladnej dopravy a nedostačujúcimi parametrami konštrukcie vozovky. Samotná modernizácia predstavuje rozšírenie cesty zo 6 metrov na šírku 9,5 metra v dĺžke 7,78 kilometra. Žiadosť o NFP bola podaná na začiatku roka 2017, pričom samotná realizácia sa na základe schválenia žiadosti očakáva v priebehu roka 2018. Celková suma projektu bola stanovená na 9 573 172,01 EUR.</w:t>
      </w:r>
    </w:p>
    <w:p w14:paraId="388174BB" w14:textId="3F382DA4" w:rsidR="001931A6" w:rsidRDefault="001931A6" w:rsidP="002035ED">
      <w:pPr>
        <w:pStyle w:val="Odsekzoznamu"/>
        <w:numPr>
          <w:ilvl w:val="0"/>
          <w:numId w:val="20"/>
        </w:numPr>
        <w:spacing w:after="200" w:line="276" w:lineRule="auto"/>
        <w:jc w:val="both"/>
        <w:rPr>
          <w:rFonts w:ascii="Arial" w:hAnsi="Arial" w:cs="Arial"/>
          <w:sz w:val="22"/>
          <w:szCs w:val="22"/>
        </w:rPr>
      </w:pPr>
      <w:r w:rsidRPr="001931A6">
        <w:rPr>
          <w:rFonts w:ascii="Arial" w:hAnsi="Arial" w:cs="Arial"/>
          <w:b/>
          <w:sz w:val="22"/>
          <w:szCs w:val="22"/>
        </w:rPr>
        <w:t>Projekt Vybudovanie obchvatu Pezinok – Modra</w:t>
      </w:r>
      <w:r w:rsidRPr="001931A6">
        <w:rPr>
          <w:rFonts w:ascii="Arial" w:hAnsi="Arial" w:cs="Arial"/>
          <w:sz w:val="22"/>
          <w:szCs w:val="22"/>
        </w:rPr>
        <w:t>, ktorého hlavným cieľom je vybudovanie obchvatu miest Modra a Pezinok a obcí Vinosady, Slovenský Grob a Chorvátsky Grob za účelom odľahčenia dopravy na vyťaženom úseku cesty II/502 Bratislava – Pezinok – Modra, a zároveň zabezpečiť kvalitné napojenie spomínaného územia na diaľnicu D1</w:t>
      </w:r>
    </w:p>
    <w:p w14:paraId="3D19C29E" w14:textId="77777777" w:rsidR="00164F62" w:rsidRPr="00307D45" w:rsidRDefault="00307D45" w:rsidP="002035ED">
      <w:pPr>
        <w:pStyle w:val="Odsekzoznamu"/>
        <w:numPr>
          <w:ilvl w:val="0"/>
          <w:numId w:val="20"/>
        </w:numPr>
        <w:spacing w:after="200" w:line="276" w:lineRule="auto"/>
        <w:jc w:val="both"/>
        <w:rPr>
          <w:rFonts w:ascii="Arial" w:hAnsi="Arial" w:cs="Arial"/>
          <w:sz w:val="22"/>
          <w:szCs w:val="22"/>
        </w:rPr>
      </w:pPr>
      <w:r>
        <w:rPr>
          <w:rFonts w:ascii="Arial" w:hAnsi="Arial" w:cs="Arial"/>
          <w:b/>
          <w:sz w:val="22"/>
          <w:szCs w:val="22"/>
        </w:rPr>
        <w:t>P</w:t>
      </w:r>
      <w:r w:rsidR="00164F62" w:rsidRPr="00307D45">
        <w:rPr>
          <w:rFonts w:ascii="Arial" w:hAnsi="Arial" w:cs="Arial"/>
          <w:b/>
          <w:sz w:val="22"/>
          <w:szCs w:val="22"/>
        </w:rPr>
        <w:t xml:space="preserve">rojekt „Podpora </w:t>
      </w:r>
      <w:proofErr w:type="spellStart"/>
      <w:r w:rsidR="00164F62" w:rsidRPr="00307D45">
        <w:rPr>
          <w:rFonts w:ascii="Arial" w:hAnsi="Arial" w:cs="Arial"/>
          <w:b/>
          <w:sz w:val="22"/>
          <w:szCs w:val="22"/>
        </w:rPr>
        <w:t>deinštitucionalizácie</w:t>
      </w:r>
      <w:proofErr w:type="spellEnd"/>
      <w:r w:rsidR="00164F62" w:rsidRPr="00307D45">
        <w:rPr>
          <w:rFonts w:ascii="Arial" w:hAnsi="Arial" w:cs="Arial"/>
          <w:b/>
          <w:sz w:val="22"/>
          <w:szCs w:val="22"/>
        </w:rPr>
        <w:t xml:space="preserve"> zariadení sociálnych služieb v Bratislave – DSS a ZPS Rača“</w:t>
      </w:r>
      <w:r w:rsidR="00164F62" w:rsidRPr="00307D45">
        <w:rPr>
          <w:rFonts w:ascii="Arial" w:hAnsi="Arial" w:cs="Arial"/>
          <w:sz w:val="22"/>
          <w:szCs w:val="22"/>
        </w:rPr>
        <w:t xml:space="preserve"> v rámci ktorej bude transformovaných 36 miest sociálnej služby na komunitnej úrovni</w:t>
      </w:r>
    </w:p>
    <w:p w14:paraId="204C06EF" w14:textId="77777777" w:rsidR="00164F62" w:rsidRPr="00307D45" w:rsidRDefault="00307D45" w:rsidP="002035ED">
      <w:pPr>
        <w:pStyle w:val="Odsekzoznamu"/>
        <w:numPr>
          <w:ilvl w:val="0"/>
          <w:numId w:val="20"/>
        </w:numPr>
        <w:spacing w:after="200" w:line="276" w:lineRule="auto"/>
        <w:jc w:val="both"/>
        <w:rPr>
          <w:rFonts w:ascii="Arial" w:hAnsi="Arial" w:cs="Arial"/>
          <w:sz w:val="22"/>
          <w:szCs w:val="22"/>
        </w:rPr>
      </w:pPr>
      <w:r>
        <w:rPr>
          <w:rFonts w:ascii="Arial" w:hAnsi="Arial" w:cs="Arial"/>
          <w:b/>
          <w:sz w:val="22"/>
          <w:szCs w:val="22"/>
        </w:rPr>
        <w:t>P</w:t>
      </w:r>
      <w:r w:rsidR="00164F62" w:rsidRPr="00307D45">
        <w:rPr>
          <w:rFonts w:ascii="Arial" w:hAnsi="Arial" w:cs="Arial"/>
          <w:b/>
          <w:sz w:val="22"/>
          <w:szCs w:val="22"/>
        </w:rPr>
        <w:t xml:space="preserve">rojekt „Podpora </w:t>
      </w:r>
      <w:proofErr w:type="spellStart"/>
      <w:r w:rsidR="00164F62" w:rsidRPr="00307D45">
        <w:rPr>
          <w:rFonts w:ascii="Arial" w:hAnsi="Arial" w:cs="Arial"/>
          <w:b/>
          <w:sz w:val="22"/>
          <w:szCs w:val="22"/>
        </w:rPr>
        <w:t>deinštitucionalizácie</w:t>
      </w:r>
      <w:proofErr w:type="spellEnd"/>
      <w:r w:rsidR="00164F62" w:rsidRPr="00307D45">
        <w:rPr>
          <w:rFonts w:ascii="Arial" w:hAnsi="Arial" w:cs="Arial"/>
          <w:b/>
          <w:sz w:val="22"/>
          <w:szCs w:val="22"/>
        </w:rPr>
        <w:t xml:space="preserve"> zariadení sociálnych služieb v okrese Pezinok – DSS a ZPB MEREMA“</w:t>
      </w:r>
      <w:r w:rsidR="00164F62" w:rsidRPr="00307D45">
        <w:rPr>
          <w:rFonts w:ascii="Arial" w:hAnsi="Arial" w:cs="Arial"/>
          <w:sz w:val="22"/>
          <w:szCs w:val="22"/>
        </w:rPr>
        <w:t>, kde bude transformovaných 52 takýchto miest.</w:t>
      </w:r>
    </w:p>
    <w:p w14:paraId="6935DC3F" w14:textId="77777777" w:rsidR="00C23507" w:rsidRDefault="00164F62" w:rsidP="002035ED">
      <w:pPr>
        <w:spacing w:after="200" w:line="276" w:lineRule="auto"/>
        <w:jc w:val="both"/>
        <w:rPr>
          <w:rFonts w:ascii="Arial" w:hAnsi="Arial" w:cs="Arial"/>
          <w:sz w:val="22"/>
          <w:szCs w:val="22"/>
        </w:rPr>
      </w:pPr>
      <w:r>
        <w:rPr>
          <w:rFonts w:ascii="Arial" w:hAnsi="Arial" w:cs="Arial"/>
          <w:sz w:val="22"/>
          <w:szCs w:val="22"/>
        </w:rPr>
        <w:t xml:space="preserve">Spomínané aktivity výraznou mierou prispievajú, alebo do budúcna budú prispievať ku skvalitňovaniu života vo vidieckych oblastiach Bratislavského kraja. Zlepšujúci sa trend potvrdzujú aj čísla Štatistického úradu SR jednak v počte zamestnancov v oblasti poľnohospodárstva a rybného hospodárstva, ale aj v počte obyvateľov </w:t>
      </w:r>
      <w:r w:rsidR="00307D45">
        <w:rPr>
          <w:rFonts w:ascii="Arial" w:hAnsi="Arial" w:cs="Arial"/>
          <w:sz w:val="22"/>
          <w:szCs w:val="22"/>
        </w:rPr>
        <w:t>okresov Pezinok, Malacky a Senec, kde pri obidvoch ukazovateľoch môžeme konštatovať vzrastajúci trend.</w:t>
      </w:r>
    </w:p>
    <w:p w14:paraId="1FB2C901" w14:textId="67DD8371" w:rsidR="00164F62" w:rsidRDefault="00C23507" w:rsidP="002035ED">
      <w:pPr>
        <w:spacing w:after="200" w:line="276" w:lineRule="auto"/>
        <w:jc w:val="both"/>
        <w:rPr>
          <w:rFonts w:ascii="Arial" w:hAnsi="Arial" w:cs="Arial"/>
          <w:sz w:val="22"/>
          <w:szCs w:val="22"/>
        </w:rPr>
      </w:pPr>
      <w:r>
        <w:rPr>
          <w:rFonts w:ascii="Arial" w:hAnsi="Arial" w:cs="Arial"/>
          <w:b/>
          <w:sz w:val="22"/>
          <w:szCs w:val="22"/>
        </w:rPr>
        <w:lastRenderedPageBreak/>
        <w:t>Tabuľka</w:t>
      </w:r>
      <w:r w:rsidR="002D3C89">
        <w:rPr>
          <w:rFonts w:ascii="Arial" w:hAnsi="Arial" w:cs="Arial"/>
          <w:b/>
          <w:sz w:val="22"/>
          <w:szCs w:val="22"/>
        </w:rPr>
        <w:t xml:space="preserve"> č.6</w:t>
      </w:r>
      <w:r>
        <w:rPr>
          <w:rFonts w:ascii="Arial" w:hAnsi="Arial" w:cs="Arial"/>
          <w:b/>
          <w:sz w:val="22"/>
          <w:szCs w:val="22"/>
        </w:rPr>
        <w:t xml:space="preserve">: </w:t>
      </w:r>
      <w:r w:rsidRPr="00C23507">
        <w:rPr>
          <w:rFonts w:ascii="Arial" w:hAnsi="Arial" w:cs="Arial"/>
          <w:b/>
          <w:sz w:val="22"/>
        </w:rPr>
        <w:t>Vývoj počtu zamestnancov v poľnohospodárstve a rybnom hospodárstve v Bratislavskom kraji v rokoch 2009 – 2015</w:t>
      </w:r>
      <w:r w:rsidR="00164F62">
        <w:rPr>
          <w:rFonts w:ascii="Arial" w:hAnsi="Arial" w:cs="Arial"/>
          <w:sz w:val="22"/>
          <w:szCs w:val="22"/>
        </w:rPr>
        <w:t xml:space="preserve"> </w:t>
      </w:r>
    </w:p>
    <w:tbl>
      <w:tblPr>
        <w:tblW w:w="9072" w:type="dxa"/>
        <w:tblInd w:w="-10" w:type="dxa"/>
        <w:tblCellMar>
          <w:left w:w="70" w:type="dxa"/>
          <w:right w:w="70" w:type="dxa"/>
        </w:tblCellMar>
        <w:tblLook w:val="04A0" w:firstRow="1" w:lastRow="0" w:firstColumn="1" w:lastColumn="0" w:noHBand="0" w:noVBand="1"/>
      </w:tblPr>
      <w:tblGrid>
        <w:gridCol w:w="1843"/>
        <w:gridCol w:w="709"/>
        <w:gridCol w:w="992"/>
        <w:gridCol w:w="992"/>
        <w:gridCol w:w="1276"/>
        <w:gridCol w:w="992"/>
        <w:gridCol w:w="1134"/>
        <w:gridCol w:w="1134"/>
      </w:tblGrid>
      <w:tr w:rsidR="00C23507" w:rsidRPr="00C23507" w14:paraId="7A600C13" w14:textId="77777777" w:rsidTr="00C23507">
        <w:trPr>
          <w:trHeight w:val="315"/>
        </w:trPr>
        <w:tc>
          <w:tcPr>
            <w:tcW w:w="1843" w:type="dxa"/>
            <w:tcBorders>
              <w:top w:val="single" w:sz="8" w:space="0" w:color="FFFFFF"/>
              <w:left w:val="single" w:sz="8" w:space="0" w:color="FFFFFF"/>
              <w:bottom w:val="single" w:sz="8" w:space="0" w:color="FFFFFF"/>
              <w:right w:val="nil"/>
            </w:tcBorders>
            <w:shd w:val="clear" w:color="auto" w:fill="8064A2" w:themeFill="accent4"/>
            <w:noWrap/>
            <w:vAlign w:val="center"/>
            <w:hideMark/>
          </w:tcPr>
          <w:p w14:paraId="06319B2B"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Územie</w:t>
            </w:r>
          </w:p>
        </w:tc>
        <w:tc>
          <w:tcPr>
            <w:tcW w:w="709" w:type="dxa"/>
            <w:tcBorders>
              <w:top w:val="single" w:sz="8" w:space="0" w:color="FFFFFF"/>
              <w:left w:val="nil"/>
              <w:bottom w:val="single" w:sz="8" w:space="0" w:color="FFFFFF"/>
              <w:right w:val="nil"/>
            </w:tcBorders>
            <w:shd w:val="clear" w:color="auto" w:fill="8064A2" w:themeFill="accent4"/>
            <w:noWrap/>
            <w:vAlign w:val="center"/>
            <w:hideMark/>
          </w:tcPr>
          <w:p w14:paraId="381A7A2B"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2009</w:t>
            </w:r>
          </w:p>
        </w:tc>
        <w:tc>
          <w:tcPr>
            <w:tcW w:w="992" w:type="dxa"/>
            <w:tcBorders>
              <w:top w:val="single" w:sz="8" w:space="0" w:color="FFFFFF"/>
              <w:left w:val="nil"/>
              <w:bottom w:val="single" w:sz="8" w:space="0" w:color="FFFFFF"/>
              <w:right w:val="nil"/>
            </w:tcBorders>
            <w:shd w:val="clear" w:color="auto" w:fill="8064A2" w:themeFill="accent4"/>
            <w:noWrap/>
            <w:vAlign w:val="center"/>
            <w:hideMark/>
          </w:tcPr>
          <w:p w14:paraId="6ACD8A47"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2010</w:t>
            </w:r>
          </w:p>
        </w:tc>
        <w:tc>
          <w:tcPr>
            <w:tcW w:w="992" w:type="dxa"/>
            <w:tcBorders>
              <w:top w:val="single" w:sz="8" w:space="0" w:color="FFFFFF"/>
              <w:left w:val="nil"/>
              <w:bottom w:val="single" w:sz="8" w:space="0" w:color="FFFFFF"/>
              <w:right w:val="nil"/>
            </w:tcBorders>
            <w:shd w:val="clear" w:color="auto" w:fill="8064A2" w:themeFill="accent4"/>
            <w:noWrap/>
            <w:vAlign w:val="center"/>
            <w:hideMark/>
          </w:tcPr>
          <w:p w14:paraId="6A3EAAA5"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2011</w:t>
            </w:r>
          </w:p>
        </w:tc>
        <w:tc>
          <w:tcPr>
            <w:tcW w:w="1276" w:type="dxa"/>
            <w:tcBorders>
              <w:top w:val="single" w:sz="8" w:space="0" w:color="FFFFFF"/>
              <w:left w:val="nil"/>
              <w:bottom w:val="single" w:sz="8" w:space="0" w:color="FFFFFF"/>
              <w:right w:val="nil"/>
            </w:tcBorders>
            <w:shd w:val="clear" w:color="auto" w:fill="8064A2" w:themeFill="accent4"/>
            <w:noWrap/>
            <w:vAlign w:val="center"/>
            <w:hideMark/>
          </w:tcPr>
          <w:p w14:paraId="012568AB"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2012</w:t>
            </w:r>
          </w:p>
        </w:tc>
        <w:tc>
          <w:tcPr>
            <w:tcW w:w="992" w:type="dxa"/>
            <w:tcBorders>
              <w:top w:val="single" w:sz="8" w:space="0" w:color="FFFFFF"/>
              <w:left w:val="nil"/>
              <w:bottom w:val="single" w:sz="8" w:space="0" w:color="FFFFFF"/>
              <w:right w:val="nil"/>
            </w:tcBorders>
            <w:shd w:val="clear" w:color="auto" w:fill="8064A2" w:themeFill="accent4"/>
            <w:noWrap/>
            <w:vAlign w:val="center"/>
            <w:hideMark/>
          </w:tcPr>
          <w:p w14:paraId="132D0ABE"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2013</w:t>
            </w:r>
          </w:p>
        </w:tc>
        <w:tc>
          <w:tcPr>
            <w:tcW w:w="1134" w:type="dxa"/>
            <w:tcBorders>
              <w:top w:val="single" w:sz="8" w:space="0" w:color="FFFFFF"/>
              <w:left w:val="nil"/>
              <w:bottom w:val="single" w:sz="8" w:space="0" w:color="FFFFFF"/>
              <w:right w:val="nil"/>
            </w:tcBorders>
            <w:shd w:val="clear" w:color="auto" w:fill="8064A2" w:themeFill="accent4"/>
            <w:noWrap/>
            <w:vAlign w:val="center"/>
            <w:hideMark/>
          </w:tcPr>
          <w:p w14:paraId="4201CB5B"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2014</w:t>
            </w:r>
          </w:p>
        </w:tc>
        <w:tc>
          <w:tcPr>
            <w:tcW w:w="1134" w:type="dxa"/>
            <w:tcBorders>
              <w:top w:val="single" w:sz="8" w:space="0" w:color="FFFFFF"/>
              <w:left w:val="nil"/>
              <w:bottom w:val="single" w:sz="8" w:space="0" w:color="FFFFFF"/>
              <w:right w:val="single" w:sz="8" w:space="0" w:color="FFFFFF"/>
            </w:tcBorders>
            <w:shd w:val="clear" w:color="auto" w:fill="8064A2" w:themeFill="accent4"/>
            <w:noWrap/>
            <w:vAlign w:val="center"/>
            <w:hideMark/>
          </w:tcPr>
          <w:p w14:paraId="59E3271B"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2015</w:t>
            </w:r>
          </w:p>
        </w:tc>
      </w:tr>
      <w:tr w:rsidR="00C23507" w:rsidRPr="00C23507" w14:paraId="3F37842F" w14:textId="77777777" w:rsidTr="00C23507">
        <w:trPr>
          <w:trHeight w:val="315"/>
        </w:trPr>
        <w:tc>
          <w:tcPr>
            <w:tcW w:w="1843" w:type="dxa"/>
            <w:tcBorders>
              <w:top w:val="nil"/>
              <w:left w:val="single" w:sz="8" w:space="0" w:color="FFFFFF"/>
              <w:bottom w:val="single" w:sz="8" w:space="0" w:color="FFFFFF"/>
              <w:right w:val="single" w:sz="8" w:space="0" w:color="FFFFFF"/>
            </w:tcBorders>
            <w:shd w:val="clear" w:color="auto" w:fill="8064A2" w:themeFill="accent4"/>
            <w:noWrap/>
            <w:vAlign w:val="center"/>
            <w:hideMark/>
          </w:tcPr>
          <w:p w14:paraId="51BC29DD"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Slovenská republika</w:t>
            </w:r>
          </w:p>
        </w:tc>
        <w:tc>
          <w:tcPr>
            <w:tcW w:w="709" w:type="dxa"/>
            <w:tcBorders>
              <w:top w:val="nil"/>
              <w:left w:val="nil"/>
              <w:bottom w:val="single" w:sz="8" w:space="0" w:color="FFFFFF"/>
              <w:right w:val="single" w:sz="8" w:space="0" w:color="FFFFFF"/>
            </w:tcBorders>
            <w:shd w:val="clear" w:color="auto" w:fill="B2A1C7" w:themeFill="accent4" w:themeFillTint="99"/>
            <w:noWrap/>
            <w:vAlign w:val="center"/>
            <w:hideMark/>
          </w:tcPr>
          <w:p w14:paraId="3A9EF1F4"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43 733</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7EB50257"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38 006</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0127C89B"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37 973</w:t>
            </w:r>
          </w:p>
        </w:tc>
        <w:tc>
          <w:tcPr>
            <w:tcW w:w="1276" w:type="dxa"/>
            <w:tcBorders>
              <w:top w:val="nil"/>
              <w:left w:val="nil"/>
              <w:bottom w:val="single" w:sz="8" w:space="0" w:color="FFFFFF"/>
              <w:right w:val="single" w:sz="8" w:space="0" w:color="FFFFFF"/>
            </w:tcBorders>
            <w:shd w:val="clear" w:color="auto" w:fill="B2A1C7" w:themeFill="accent4" w:themeFillTint="99"/>
            <w:noWrap/>
            <w:vAlign w:val="center"/>
            <w:hideMark/>
          </w:tcPr>
          <w:p w14:paraId="6E47A5AB"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38 347</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4DAB7646"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37 469</w:t>
            </w:r>
          </w:p>
        </w:tc>
        <w:tc>
          <w:tcPr>
            <w:tcW w:w="1134" w:type="dxa"/>
            <w:tcBorders>
              <w:top w:val="nil"/>
              <w:left w:val="nil"/>
              <w:bottom w:val="single" w:sz="8" w:space="0" w:color="FFFFFF"/>
              <w:right w:val="single" w:sz="8" w:space="0" w:color="FFFFFF"/>
            </w:tcBorders>
            <w:shd w:val="clear" w:color="auto" w:fill="B2A1C7" w:themeFill="accent4" w:themeFillTint="99"/>
            <w:noWrap/>
            <w:vAlign w:val="center"/>
            <w:hideMark/>
          </w:tcPr>
          <w:p w14:paraId="45E5490D"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37 810</w:t>
            </w:r>
          </w:p>
        </w:tc>
        <w:tc>
          <w:tcPr>
            <w:tcW w:w="1134" w:type="dxa"/>
            <w:tcBorders>
              <w:top w:val="nil"/>
              <w:left w:val="nil"/>
              <w:bottom w:val="single" w:sz="8" w:space="0" w:color="FFFFFF"/>
              <w:right w:val="single" w:sz="8" w:space="0" w:color="FFFFFF"/>
            </w:tcBorders>
            <w:shd w:val="clear" w:color="auto" w:fill="B2A1C7" w:themeFill="accent4" w:themeFillTint="99"/>
            <w:noWrap/>
            <w:vAlign w:val="center"/>
            <w:hideMark/>
          </w:tcPr>
          <w:p w14:paraId="0830479A"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37 428</w:t>
            </w:r>
          </w:p>
        </w:tc>
      </w:tr>
      <w:tr w:rsidR="00C23507" w:rsidRPr="00C23507" w14:paraId="0895775E" w14:textId="77777777" w:rsidTr="00C23507">
        <w:trPr>
          <w:trHeight w:val="315"/>
        </w:trPr>
        <w:tc>
          <w:tcPr>
            <w:tcW w:w="1843" w:type="dxa"/>
            <w:tcBorders>
              <w:top w:val="nil"/>
              <w:left w:val="single" w:sz="8" w:space="0" w:color="FFFFFF"/>
              <w:bottom w:val="single" w:sz="8" w:space="0" w:color="FFFFFF"/>
              <w:right w:val="single" w:sz="8" w:space="0" w:color="FFFFFF"/>
            </w:tcBorders>
            <w:shd w:val="clear" w:color="auto" w:fill="8064A2" w:themeFill="accent4"/>
            <w:noWrap/>
            <w:vAlign w:val="center"/>
            <w:hideMark/>
          </w:tcPr>
          <w:p w14:paraId="4FD6E37A"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Bratislavský kraj</w:t>
            </w:r>
          </w:p>
        </w:tc>
        <w:tc>
          <w:tcPr>
            <w:tcW w:w="709" w:type="dxa"/>
            <w:tcBorders>
              <w:top w:val="nil"/>
              <w:left w:val="nil"/>
              <w:bottom w:val="single" w:sz="8" w:space="0" w:color="FFFFFF"/>
              <w:right w:val="single" w:sz="8" w:space="0" w:color="FFFFFF"/>
            </w:tcBorders>
            <w:shd w:val="clear" w:color="auto" w:fill="E5DFEC" w:themeFill="accent4" w:themeFillTint="33"/>
            <w:noWrap/>
            <w:vAlign w:val="center"/>
            <w:hideMark/>
          </w:tcPr>
          <w:p w14:paraId="01E1A873"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2 366</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4907F12F"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2 059</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50BC74C3"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1 806</w:t>
            </w:r>
          </w:p>
        </w:tc>
        <w:tc>
          <w:tcPr>
            <w:tcW w:w="1276" w:type="dxa"/>
            <w:tcBorders>
              <w:top w:val="nil"/>
              <w:left w:val="nil"/>
              <w:bottom w:val="single" w:sz="8" w:space="0" w:color="FFFFFF"/>
              <w:right w:val="single" w:sz="8" w:space="0" w:color="FFFFFF"/>
            </w:tcBorders>
            <w:shd w:val="clear" w:color="auto" w:fill="E5DFEC" w:themeFill="accent4" w:themeFillTint="33"/>
            <w:noWrap/>
            <w:vAlign w:val="center"/>
            <w:hideMark/>
          </w:tcPr>
          <w:p w14:paraId="68D841C4"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1 736</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4B5FEFBE"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1 740</w:t>
            </w:r>
          </w:p>
        </w:tc>
        <w:tc>
          <w:tcPr>
            <w:tcW w:w="1134" w:type="dxa"/>
            <w:tcBorders>
              <w:top w:val="nil"/>
              <w:left w:val="nil"/>
              <w:bottom w:val="single" w:sz="8" w:space="0" w:color="FFFFFF"/>
              <w:right w:val="single" w:sz="8" w:space="0" w:color="FFFFFF"/>
            </w:tcBorders>
            <w:shd w:val="clear" w:color="auto" w:fill="E5DFEC" w:themeFill="accent4" w:themeFillTint="33"/>
            <w:noWrap/>
            <w:vAlign w:val="center"/>
            <w:hideMark/>
          </w:tcPr>
          <w:p w14:paraId="3A7D294F"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1 817</w:t>
            </w:r>
          </w:p>
        </w:tc>
        <w:tc>
          <w:tcPr>
            <w:tcW w:w="1134" w:type="dxa"/>
            <w:tcBorders>
              <w:top w:val="nil"/>
              <w:left w:val="nil"/>
              <w:bottom w:val="single" w:sz="8" w:space="0" w:color="FFFFFF"/>
              <w:right w:val="single" w:sz="8" w:space="0" w:color="FFFFFF"/>
            </w:tcBorders>
            <w:shd w:val="clear" w:color="auto" w:fill="E5DFEC" w:themeFill="accent4" w:themeFillTint="33"/>
            <w:noWrap/>
            <w:vAlign w:val="center"/>
            <w:hideMark/>
          </w:tcPr>
          <w:p w14:paraId="6EA69B01"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1 989</w:t>
            </w:r>
          </w:p>
        </w:tc>
      </w:tr>
      <w:tr w:rsidR="00C23507" w:rsidRPr="00C23507" w14:paraId="182635E4" w14:textId="77777777" w:rsidTr="00C23507">
        <w:trPr>
          <w:trHeight w:val="315"/>
        </w:trPr>
        <w:tc>
          <w:tcPr>
            <w:tcW w:w="1843" w:type="dxa"/>
            <w:tcBorders>
              <w:top w:val="nil"/>
              <w:left w:val="single" w:sz="8" w:space="0" w:color="FFFFFF"/>
              <w:bottom w:val="single" w:sz="8" w:space="0" w:color="FFFFFF"/>
              <w:right w:val="single" w:sz="8" w:space="0" w:color="FFFFFF"/>
            </w:tcBorders>
            <w:shd w:val="clear" w:color="auto" w:fill="8064A2" w:themeFill="accent4"/>
            <w:noWrap/>
            <w:vAlign w:val="center"/>
            <w:hideMark/>
          </w:tcPr>
          <w:p w14:paraId="69110A51"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Bratislava</w:t>
            </w:r>
          </w:p>
        </w:tc>
        <w:tc>
          <w:tcPr>
            <w:tcW w:w="709" w:type="dxa"/>
            <w:tcBorders>
              <w:top w:val="nil"/>
              <w:left w:val="nil"/>
              <w:bottom w:val="single" w:sz="8" w:space="0" w:color="FFFFFF"/>
              <w:right w:val="single" w:sz="8" w:space="0" w:color="FFFFFF"/>
            </w:tcBorders>
            <w:shd w:val="clear" w:color="auto" w:fill="B2A1C7" w:themeFill="accent4" w:themeFillTint="99"/>
            <w:noWrap/>
            <w:vAlign w:val="center"/>
            <w:hideMark/>
          </w:tcPr>
          <w:p w14:paraId="4DC5B5F8"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287</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34E2BE31"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379</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79A72222"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285</w:t>
            </w:r>
          </w:p>
        </w:tc>
        <w:tc>
          <w:tcPr>
            <w:tcW w:w="1276" w:type="dxa"/>
            <w:tcBorders>
              <w:top w:val="nil"/>
              <w:left w:val="nil"/>
              <w:bottom w:val="single" w:sz="8" w:space="0" w:color="FFFFFF"/>
              <w:right w:val="single" w:sz="8" w:space="0" w:color="FFFFFF"/>
            </w:tcBorders>
            <w:shd w:val="clear" w:color="auto" w:fill="B2A1C7" w:themeFill="accent4" w:themeFillTint="99"/>
            <w:noWrap/>
            <w:vAlign w:val="center"/>
            <w:hideMark/>
          </w:tcPr>
          <w:p w14:paraId="1BD5655E"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459</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649E9A18"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337</w:t>
            </w:r>
          </w:p>
        </w:tc>
        <w:tc>
          <w:tcPr>
            <w:tcW w:w="1134" w:type="dxa"/>
            <w:tcBorders>
              <w:top w:val="nil"/>
              <w:left w:val="nil"/>
              <w:bottom w:val="single" w:sz="8" w:space="0" w:color="FFFFFF"/>
              <w:right w:val="single" w:sz="8" w:space="0" w:color="FFFFFF"/>
            </w:tcBorders>
            <w:shd w:val="clear" w:color="auto" w:fill="B2A1C7" w:themeFill="accent4" w:themeFillTint="99"/>
            <w:noWrap/>
            <w:vAlign w:val="center"/>
            <w:hideMark/>
          </w:tcPr>
          <w:p w14:paraId="338A677B"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345</w:t>
            </w:r>
          </w:p>
        </w:tc>
        <w:tc>
          <w:tcPr>
            <w:tcW w:w="1134" w:type="dxa"/>
            <w:tcBorders>
              <w:top w:val="nil"/>
              <w:left w:val="nil"/>
              <w:bottom w:val="single" w:sz="8" w:space="0" w:color="FFFFFF"/>
              <w:right w:val="single" w:sz="8" w:space="0" w:color="FFFFFF"/>
            </w:tcBorders>
            <w:shd w:val="clear" w:color="auto" w:fill="B2A1C7" w:themeFill="accent4" w:themeFillTint="99"/>
            <w:noWrap/>
            <w:vAlign w:val="center"/>
            <w:hideMark/>
          </w:tcPr>
          <w:p w14:paraId="5FB0AE93"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392</w:t>
            </w:r>
          </w:p>
        </w:tc>
      </w:tr>
      <w:tr w:rsidR="00C23507" w:rsidRPr="00C23507" w14:paraId="1CD82C65" w14:textId="77777777" w:rsidTr="00C23507">
        <w:trPr>
          <w:trHeight w:val="315"/>
        </w:trPr>
        <w:tc>
          <w:tcPr>
            <w:tcW w:w="1843" w:type="dxa"/>
            <w:tcBorders>
              <w:top w:val="nil"/>
              <w:left w:val="single" w:sz="8" w:space="0" w:color="FFFFFF"/>
              <w:bottom w:val="single" w:sz="8" w:space="0" w:color="FFFFFF"/>
              <w:right w:val="single" w:sz="8" w:space="0" w:color="FFFFFF"/>
            </w:tcBorders>
            <w:shd w:val="clear" w:color="auto" w:fill="8064A2" w:themeFill="accent4"/>
            <w:noWrap/>
            <w:vAlign w:val="center"/>
            <w:hideMark/>
          </w:tcPr>
          <w:p w14:paraId="0CEE224E"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Okres Malacky</w:t>
            </w:r>
          </w:p>
        </w:tc>
        <w:tc>
          <w:tcPr>
            <w:tcW w:w="709" w:type="dxa"/>
            <w:tcBorders>
              <w:top w:val="nil"/>
              <w:left w:val="nil"/>
              <w:bottom w:val="single" w:sz="8" w:space="0" w:color="FFFFFF"/>
              <w:right w:val="single" w:sz="8" w:space="0" w:color="FFFFFF"/>
            </w:tcBorders>
            <w:shd w:val="clear" w:color="auto" w:fill="E5DFEC" w:themeFill="accent4" w:themeFillTint="33"/>
            <w:noWrap/>
            <w:vAlign w:val="center"/>
            <w:hideMark/>
          </w:tcPr>
          <w:p w14:paraId="26A6BFD6"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681</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661A42BE"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661</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187F503D"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555</w:t>
            </w:r>
          </w:p>
        </w:tc>
        <w:tc>
          <w:tcPr>
            <w:tcW w:w="1276" w:type="dxa"/>
            <w:tcBorders>
              <w:top w:val="nil"/>
              <w:left w:val="nil"/>
              <w:bottom w:val="single" w:sz="8" w:space="0" w:color="FFFFFF"/>
              <w:right w:val="single" w:sz="8" w:space="0" w:color="FFFFFF"/>
            </w:tcBorders>
            <w:shd w:val="clear" w:color="auto" w:fill="E5DFEC" w:themeFill="accent4" w:themeFillTint="33"/>
            <w:noWrap/>
            <w:vAlign w:val="center"/>
            <w:hideMark/>
          </w:tcPr>
          <w:p w14:paraId="6735E623"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506</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19CAAC7A"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548</w:t>
            </w:r>
          </w:p>
        </w:tc>
        <w:tc>
          <w:tcPr>
            <w:tcW w:w="1134" w:type="dxa"/>
            <w:tcBorders>
              <w:top w:val="nil"/>
              <w:left w:val="nil"/>
              <w:bottom w:val="single" w:sz="8" w:space="0" w:color="FFFFFF"/>
              <w:right w:val="single" w:sz="8" w:space="0" w:color="FFFFFF"/>
            </w:tcBorders>
            <w:shd w:val="clear" w:color="auto" w:fill="E5DFEC" w:themeFill="accent4" w:themeFillTint="33"/>
            <w:noWrap/>
            <w:vAlign w:val="center"/>
            <w:hideMark/>
          </w:tcPr>
          <w:p w14:paraId="0F477D0B"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586</w:t>
            </w:r>
          </w:p>
        </w:tc>
        <w:tc>
          <w:tcPr>
            <w:tcW w:w="1134" w:type="dxa"/>
            <w:tcBorders>
              <w:top w:val="nil"/>
              <w:left w:val="nil"/>
              <w:bottom w:val="single" w:sz="8" w:space="0" w:color="FFFFFF"/>
              <w:right w:val="single" w:sz="8" w:space="0" w:color="FFFFFF"/>
            </w:tcBorders>
            <w:shd w:val="clear" w:color="auto" w:fill="E5DFEC" w:themeFill="accent4" w:themeFillTint="33"/>
            <w:noWrap/>
            <w:vAlign w:val="center"/>
            <w:hideMark/>
          </w:tcPr>
          <w:p w14:paraId="4494D5BA"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628</w:t>
            </w:r>
          </w:p>
        </w:tc>
      </w:tr>
      <w:tr w:rsidR="00C23507" w:rsidRPr="00C23507" w14:paraId="7828724A" w14:textId="77777777" w:rsidTr="00C23507">
        <w:trPr>
          <w:trHeight w:val="315"/>
        </w:trPr>
        <w:tc>
          <w:tcPr>
            <w:tcW w:w="1843" w:type="dxa"/>
            <w:tcBorders>
              <w:top w:val="nil"/>
              <w:left w:val="single" w:sz="8" w:space="0" w:color="FFFFFF"/>
              <w:bottom w:val="single" w:sz="8" w:space="0" w:color="FFFFFF"/>
              <w:right w:val="single" w:sz="8" w:space="0" w:color="FFFFFF"/>
            </w:tcBorders>
            <w:shd w:val="clear" w:color="auto" w:fill="8064A2" w:themeFill="accent4"/>
            <w:noWrap/>
            <w:vAlign w:val="center"/>
            <w:hideMark/>
          </w:tcPr>
          <w:p w14:paraId="2C2BE0C8"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Okres Pezinok</w:t>
            </w:r>
          </w:p>
        </w:tc>
        <w:tc>
          <w:tcPr>
            <w:tcW w:w="709" w:type="dxa"/>
            <w:tcBorders>
              <w:top w:val="nil"/>
              <w:left w:val="nil"/>
              <w:bottom w:val="single" w:sz="8" w:space="0" w:color="FFFFFF"/>
              <w:right w:val="single" w:sz="8" w:space="0" w:color="FFFFFF"/>
            </w:tcBorders>
            <w:shd w:val="clear" w:color="auto" w:fill="B2A1C7" w:themeFill="accent4" w:themeFillTint="99"/>
            <w:noWrap/>
            <w:vAlign w:val="center"/>
            <w:hideMark/>
          </w:tcPr>
          <w:p w14:paraId="2A5B1413"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1 024</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031DF852"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690</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2FCC05FB"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705</w:t>
            </w:r>
          </w:p>
        </w:tc>
        <w:tc>
          <w:tcPr>
            <w:tcW w:w="1276" w:type="dxa"/>
            <w:tcBorders>
              <w:top w:val="nil"/>
              <w:left w:val="nil"/>
              <w:bottom w:val="single" w:sz="8" w:space="0" w:color="FFFFFF"/>
              <w:right w:val="single" w:sz="8" w:space="0" w:color="FFFFFF"/>
            </w:tcBorders>
            <w:shd w:val="clear" w:color="auto" w:fill="B2A1C7" w:themeFill="accent4" w:themeFillTint="99"/>
            <w:noWrap/>
            <w:vAlign w:val="center"/>
            <w:hideMark/>
          </w:tcPr>
          <w:p w14:paraId="410E3DC3"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616</w:t>
            </w:r>
          </w:p>
        </w:tc>
        <w:tc>
          <w:tcPr>
            <w:tcW w:w="992" w:type="dxa"/>
            <w:tcBorders>
              <w:top w:val="nil"/>
              <w:left w:val="nil"/>
              <w:bottom w:val="single" w:sz="8" w:space="0" w:color="FFFFFF"/>
              <w:right w:val="single" w:sz="8" w:space="0" w:color="FFFFFF"/>
            </w:tcBorders>
            <w:shd w:val="clear" w:color="auto" w:fill="B2A1C7" w:themeFill="accent4" w:themeFillTint="99"/>
            <w:noWrap/>
            <w:vAlign w:val="center"/>
            <w:hideMark/>
          </w:tcPr>
          <w:p w14:paraId="5A642892"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606</w:t>
            </w:r>
          </w:p>
        </w:tc>
        <w:tc>
          <w:tcPr>
            <w:tcW w:w="1134" w:type="dxa"/>
            <w:tcBorders>
              <w:top w:val="nil"/>
              <w:left w:val="nil"/>
              <w:bottom w:val="single" w:sz="8" w:space="0" w:color="FFFFFF"/>
              <w:right w:val="single" w:sz="8" w:space="0" w:color="FFFFFF"/>
            </w:tcBorders>
            <w:shd w:val="clear" w:color="auto" w:fill="B2A1C7" w:themeFill="accent4" w:themeFillTint="99"/>
            <w:noWrap/>
            <w:vAlign w:val="center"/>
            <w:hideMark/>
          </w:tcPr>
          <w:p w14:paraId="4F7554DC"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632</w:t>
            </w:r>
          </w:p>
        </w:tc>
        <w:tc>
          <w:tcPr>
            <w:tcW w:w="1134" w:type="dxa"/>
            <w:tcBorders>
              <w:top w:val="nil"/>
              <w:left w:val="nil"/>
              <w:bottom w:val="single" w:sz="8" w:space="0" w:color="FFFFFF"/>
              <w:right w:val="single" w:sz="8" w:space="0" w:color="FFFFFF"/>
            </w:tcBorders>
            <w:shd w:val="clear" w:color="auto" w:fill="B2A1C7" w:themeFill="accent4" w:themeFillTint="99"/>
            <w:noWrap/>
            <w:vAlign w:val="center"/>
            <w:hideMark/>
          </w:tcPr>
          <w:p w14:paraId="6345645F"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691</w:t>
            </w:r>
          </w:p>
        </w:tc>
      </w:tr>
      <w:tr w:rsidR="00C23507" w:rsidRPr="00C23507" w14:paraId="18013463" w14:textId="77777777" w:rsidTr="00C23507">
        <w:trPr>
          <w:trHeight w:val="315"/>
        </w:trPr>
        <w:tc>
          <w:tcPr>
            <w:tcW w:w="1843" w:type="dxa"/>
            <w:tcBorders>
              <w:top w:val="nil"/>
              <w:left w:val="single" w:sz="8" w:space="0" w:color="FFFFFF"/>
              <w:bottom w:val="single" w:sz="8" w:space="0" w:color="FFFFFF"/>
              <w:right w:val="single" w:sz="8" w:space="0" w:color="FFFFFF"/>
            </w:tcBorders>
            <w:shd w:val="clear" w:color="auto" w:fill="8064A2" w:themeFill="accent4"/>
            <w:noWrap/>
            <w:vAlign w:val="center"/>
            <w:hideMark/>
          </w:tcPr>
          <w:p w14:paraId="42B582A9" w14:textId="77777777" w:rsidR="00C23507" w:rsidRPr="00C23507" w:rsidRDefault="00C23507" w:rsidP="00C23507">
            <w:pPr>
              <w:jc w:val="center"/>
              <w:rPr>
                <w:rFonts w:ascii="Calibri" w:hAnsi="Calibri"/>
                <w:b/>
                <w:bCs/>
                <w:color w:val="000000"/>
                <w:sz w:val="20"/>
                <w:szCs w:val="22"/>
              </w:rPr>
            </w:pPr>
            <w:r w:rsidRPr="00C23507">
              <w:rPr>
                <w:rFonts w:ascii="Calibri" w:hAnsi="Calibri"/>
                <w:b/>
                <w:bCs/>
                <w:color w:val="000000"/>
                <w:sz w:val="20"/>
                <w:szCs w:val="22"/>
              </w:rPr>
              <w:t>Okres Senec</w:t>
            </w:r>
          </w:p>
        </w:tc>
        <w:tc>
          <w:tcPr>
            <w:tcW w:w="709" w:type="dxa"/>
            <w:tcBorders>
              <w:top w:val="nil"/>
              <w:left w:val="nil"/>
              <w:bottom w:val="single" w:sz="8" w:space="0" w:color="FFFFFF"/>
              <w:right w:val="single" w:sz="8" w:space="0" w:color="FFFFFF"/>
            </w:tcBorders>
            <w:shd w:val="clear" w:color="auto" w:fill="E5DFEC" w:themeFill="accent4" w:themeFillTint="33"/>
            <w:noWrap/>
            <w:vAlign w:val="center"/>
            <w:hideMark/>
          </w:tcPr>
          <w:p w14:paraId="486257F3"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374</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7FD4D4D9"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329</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22F6854A"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261</w:t>
            </w:r>
          </w:p>
        </w:tc>
        <w:tc>
          <w:tcPr>
            <w:tcW w:w="1276" w:type="dxa"/>
            <w:tcBorders>
              <w:top w:val="nil"/>
              <w:left w:val="nil"/>
              <w:bottom w:val="single" w:sz="8" w:space="0" w:color="FFFFFF"/>
              <w:right w:val="single" w:sz="8" w:space="0" w:color="FFFFFF"/>
            </w:tcBorders>
            <w:shd w:val="clear" w:color="auto" w:fill="E5DFEC" w:themeFill="accent4" w:themeFillTint="33"/>
            <w:noWrap/>
            <w:vAlign w:val="center"/>
            <w:hideMark/>
          </w:tcPr>
          <w:p w14:paraId="6664367B"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155</w:t>
            </w:r>
          </w:p>
        </w:tc>
        <w:tc>
          <w:tcPr>
            <w:tcW w:w="992" w:type="dxa"/>
            <w:tcBorders>
              <w:top w:val="nil"/>
              <w:left w:val="nil"/>
              <w:bottom w:val="single" w:sz="8" w:space="0" w:color="FFFFFF"/>
              <w:right w:val="single" w:sz="8" w:space="0" w:color="FFFFFF"/>
            </w:tcBorders>
            <w:shd w:val="clear" w:color="auto" w:fill="E5DFEC" w:themeFill="accent4" w:themeFillTint="33"/>
            <w:noWrap/>
            <w:vAlign w:val="center"/>
            <w:hideMark/>
          </w:tcPr>
          <w:p w14:paraId="2D8AFB47"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249</w:t>
            </w:r>
          </w:p>
        </w:tc>
        <w:tc>
          <w:tcPr>
            <w:tcW w:w="1134" w:type="dxa"/>
            <w:tcBorders>
              <w:top w:val="nil"/>
              <w:left w:val="nil"/>
              <w:bottom w:val="single" w:sz="8" w:space="0" w:color="FFFFFF"/>
              <w:right w:val="single" w:sz="8" w:space="0" w:color="FFFFFF"/>
            </w:tcBorders>
            <w:shd w:val="clear" w:color="auto" w:fill="E5DFEC" w:themeFill="accent4" w:themeFillTint="33"/>
            <w:noWrap/>
            <w:vAlign w:val="center"/>
            <w:hideMark/>
          </w:tcPr>
          <w:p w14:paraId="47D6B087"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254</w:t>
            </w:r>
          </w:p>
        </w:tc>
        <w:tc>
          <w:tcPr>
            <w:tcW w:w="1134" w:type="dxa"/>
            <w:tcBorders>
              <w:top w:val="nil"/>
              <w:left w:val="nil"/>
              <w:bottom w:val="single" w:sz="8" w:space="0" w:color="FFFFFF"/>
              <w:right w:val="single" w:sz="8" w:space="0" w:color="FFFFFF"/>
            </w:tcBorders>
            <w:shd w:val="clear" w:color="auto" w:fill="E5DFEC" w:themeFill="accent4" w:themeFillTint="33"/>
            <w:noWrap/>
            <w:vAlign w:val="center"/>
            <w:hideMark/>
          </w:tcPr>
          <w:p w14:paraId="123F0DCD" w14:textId="77777777" w:rsidR="00C23507" w:rsidRPr="00C23507" w:rsidRDefault="00C23507" w:rsidP="00C23507">
            <w:pPr>
              <w:jc w:val="center"/>
              <w:rPr>
                <w:rFonts w:ascii="Calibri" w:hAnsi="Calibri"/>
                <w:color w:val="000000"/>
                <w:sz w:val="20"/>
                <w:szCs w:val="22"/>
              </w:rPr>
            </w:pPr>
            <w:r w:rsidRPr="00C23507">
              <w:rPr>
                <w:rFonts w:ascii="Calibri" w:hAnsi="Calibri"/>
                <w:color w:val="000000"/>
                <w:sz w:val="20"/>
                <w:szCs w:val="22"/>
              </w:rPr>
              <w:t>278</w:t>
            </w:r>
          </w:p>
        </w:tc>
      </w:tr>
    </w:tbl>
    <w:p w14:paraId="2B6A092F" w14:textId="72AD2F9F" w:rsidR="00C23507" w:rsidRDefault="00C23507" w:rsidP="002035ED">
      <w:pPr>
        <w:spacing w:after="200" w:line="276" w:lineRule="auto"/>
        <w:jc w:val="both"/>
        <w:rPr>
          <w:rFonts w:ascii="Arial" w:hAnsi="Arial" w:cs="Arial"/>
          <w:sz w:val="22"/>
          <w:szCs w:val="22"/>
        </w:rPr>
      </w:pPr>
    </w:p>
    <w:p w14:paraId="7908D6B4" w14:textId="7F2044DE" w:rsidR="00C23507" w:rsidRDefault="00C23507" w:rsidP="002035ED">
      <w:pPr>
        <w:spacing w:after="200" w:line="276" w:lineRule="auto"/>
        <w:jc w:val="both"/>
        <w:rPr>
          <w:rFonts w:ascii="Arial" w:hAnsi="Arial" w:cs="Arial"/>
          <w:sz w:val="22"/>
          <w:szCs w:val="22"/>
        </w:rPr>
      </w:pPr>
      <w:r>
        <w:rPr>
          <w:rFonts w:ascii="Arial" w:hAnsi="Arial" w:cs="Arial"/>
          <w:sz w:val="22"/>
          <w:szCs w:val="22"/>
        </w:rPr>
        <w:t xml:space="preserve">V priebehu roka 2016 boli realizované viaceré významné aktivity zamerané na rozvoj vidieka, pričom medzi najvýznamnejšie sa bezpochyby radí </w:t>
      </w:r>
      <w:r w:rsidRPr="00657F79">
        <w:rPr>
          <w:rFonts w:ascii="Arial" w:hAnsi="Arial" w:cs="Arial"/>
          <w:b/>
          <w:sz w:val="22"/>
          <w:szCs w:val="22"/>
        </w:rPr>
        <w:t>spustenie Bratislavskej regionálnej dotačnej schémy na podporu rozvoja vidieka</w:t>
      </w:r>
      <w:r w:rsidR="00657F79">
        <w:rPr>
          <w:rFonts w:ascii="Arial" w:hAnsi="Arial" w:cs="Arial"/>
          <w:sz w:val="22"/>
          <w:szCs w:val="22"/>
        </w:rPr>
        <w:t xml:space="preserve">. </w:t>
      </w:r>
      <w:r w:rsidR="00657F79" w:rsidRPr="00657F79">
        <w:rPr>
          <w:rFonts w:ascii="Arial" w:hAnsi="Arial" w:cs="Arial"/>
          <w:b/>
          <w:sz w:val="22"/>
          <w:szCs w:val="22"/>
        </w:rPr>
        <w:t>Najväčšími výzvami pre budúce roky</w:t>
      </w:r>
      <w:r w:rsidR="00657F79">
        <w:rPr>
          <w:rFonts w:ascii="Arial" w:hAnsi="Arial" w:cs="Arial"/>
          <w:sz w:val="22"/>
          <w:szCs w:val="22"/>
        </w:rPr>
        <w:t xml:space="preserve"> v oblasti rozvoja vidieka sa ukazujú </w:t>
      </w:r>
      <w:r w:rsidR="00657F79" w:rsidRPr="00657F79">
        <w:rPr>
          <w:rFonts w:ascii="Arial" w:hAnsi="Arial" w:cs="Arial"/>
          <w:b/>
          <w:sz w:val="22"/>
          <w:szCs w:val="22"/>
        </w:rPr>
        <w:t>oblasti verejnej osobnej dopravy a nemotorovej dopravy, rozvoja a </w:t>
      </w:r>
      <w:proofErr w:type="spellStart"/>
      <w:r w:rsidR="00657F79" w:rsidRPr="00657F79">
        <w:rPr>
          <w:rFonts w:ascii="Arial" w:hAnsi="Arial" w:cs="Arial"/>
          <w:b/>
          <w:sz w:val="22"/>
          <w:szCs w:val="22"/>
        </w:rPr>
        <w:t>deinštitucionalizácie</w:t>
      </w:r>
      <w:proofErr w:type="spellEnd"/>
      <w:r w:rsidR="00657F79" w:rsidRPr="00657F79">
        <w:rPr>
          <w:rFonts w:ascii="Arial" w:hAnsi="Arial" w:cs="Arial"/>
          <w:b/>
          <w:sz w:val="22"/>
          <w:szCs w:val="22"/>
        </w:rPr>
        <w:t xml:space="preserve"> sociálnych služieb a zvyšovanie kapacít materských škôl.</w:t>
      </w:r>
      <w:r w:rsidR="00657F79">
        <w:rPr>
          <w:rFonts w:ascii="Arial" w:hAnsi="Arial" w:cs="Arial"/>
          <w:sz w:val="22"/>
          <w:szCs w:val="22"/>
        </w:rPr>
        <w:t xml:space="preserve"> </w:t>
      </w:r>
    </w:p>
    <w:p w14:paraId="28D5FE76" w14:textId="77777777" w:rsidR="002035ED" w:rsidRPr="00C23108" w:rsidRDefault="00C23108" w:rsidP="002035ED">
      <w:pPr>
        <w:spacing w:after="200" w:line="276" w:lineRule="auto"/>
        <w:jc w:val="both"/>
        <w:rPr>
          <w:rFonts w:ascii="Arial" w:hAnsi="Arial" w:cs="Arial"/>
          <w:b/>
          <w:sz w:val="22"/>
          <w:szCs w:val="22"/>
        </w:rPr>
      </w:pPr>
      <w:r w:rsidRPr="00C23108">
        <w:rPr>
          <w:rFonts w:ascii="Arial" w:hAnsi="Arial" w:cs="Arial"/>
          <w:b/>
          <w:sz w:val="22"/>
          <w:szCs w:val="22"/>
        </w:rPr>
        <w:t xml:space="preserve">Podrobná správa opisujúca jednotlivé kapitoly </w:t>
      </w:r>
      <w:r>
        <w:rPr>
          <w:rFonts w:ascii="Arial" w:hAnsi="Arial" w:cs="Arial"/>
          <w:b/>
          <w:sz w:val="22"/>
          <w:szCs w:val="22"/>
        </w:rPr>
        <w:t xml:space="preserve">a opatrenia </w:t>
      </w:r>
      <w:r w:rsidRPr="00C23108">
        <w:rPr>
          <w:rFonts w:ascii="Arial" w:hAnsi="Arial" w:cs="Arial"/>
          <w:b/>
          <w:sz w:val="22"/>
          <w:szCs w:val="22"/>
        </w:rPr>
        <w:t>podrobnejšie sa</w:t>
      </w:r>
      <w:r w:rsidR="002035ED" w:rsidRPr="00C23108">
        <w:rPr>
          <w:rFonts w:ascii="Arial" w:hAnsi="Arial" w:cs="Arial"/>
          <w:b/>
          <w:sz w:val="22"/>
          <w:szCs w:val="22"/>
        </w:rPr>
        <w:t xml:space="preserve"> nachádza </w:t>
      </w:r>
      <w:r w:rsidRPr="00C23108">
        <w:rPr>
          <w:rFonts w:ascii="Arial" w:hAnsi="Arial" w:cs="Arial"/>
          <w:b/>
          <w:sz w:val="22"/>
          <w:szCs w:val="22"/>
        </w:rPr>
        <w:t xml:space="preserve">v rámci prílohy, ktorú nájdete </w:t>
      </w:r>
      <w:r w:rsidR="002035ED" w:rsidRPr="00C23108">
        <w:rPr>
          <w:rFonts w:ascii="Arial" w:hAnsi="Arial" w:cs="Arial"/>
          <w:b/>
          <w:sz w:val="22"/>
          <w:szCs w:val="22"/>
        </w:rPr>
        <w:t>na CD</w:t>
      </w:r>
      <w:r w:rsidRPr="00C23108">
        <w:rPr>
          <w:rFonts w:ascii="Arial" w:hAnsi="Arial" w:cs="Arial"/>
          <w:b/>
          <w:sz w:val="22"/>
          <w:szCs w:val="22"/>
        </w:rPr>
        <w:t>.</w:t>
      </w:r>
    </w:p>
    <w:p w14:paraId="348FB934" w14:textId="77777777" w:rsidR="00C23108" w:rsidRDefault="002035ED" w:rsidP="00C23108">
      <w:pPr>
        <w:rPr>
          <w:rFonts w:ascii="Arial" w:hAnsi="Arial" w:cs="Arial"/>
          <w:sz w:val="22"/>
          <w:szCs w:val="22"/>
        </w:rPr>
      </w:pPr>
      <w:r w:rsidRPr="00C23108">
        <w:rPr>
          <w:rFonts w:ascii="Arial" w:hAnsi="Arial" w:cs="Arial"/>
          <w:b/>
          <w:sz w:val="22"/>
          <w:szCs w:val="22"/>
        </w:rPr>
        <w:t>Príloha:</w:t>
      </w:r>
      <w:r w:rsidRPr="00C23108">
        <w:rPr>
          <w:rFonts w:ascii="Arial" w:hAnsi="Arial" w:cs="Arial"/>
          <w:sz w:val="22"/>
          <w:szCs w:val="22"/>
        </w:rPr>
        <w:t xml:space="preserve"> </w:t>
      </w:r>
      <w:r w:rsidR="00C23108">
        <w:rPr>
          <w:rFonts w:ascii="Arial" w:hAnsi="Arial" w:cs="Arial"/>
          <w:sz w:val="22"/>
          <w:szCs w:val="22"/>
        </w:rPr>
        <w:t>Správa o plnení Stratégie rozvoja vidieka BSK 2016 - 2020 za rok 2016</w:t>
      </w:r>
    </w:p>
    <w:p w14:paraId="08C0CC8C" w14:textId="77777777" w:rsidR="002035ED" w:rsidRPr="00164F62" w:rsidRDefault="002035ED" w:rsidP="002035ED">
      <w:pPr>
        <w:spacing w:after="200" w:line="276" w:lineRule="auto"/>
        <w:jc w:val="both"/>
        <w:rPr>
          <w:rFonts w:ascii="Arial" w:hAnsi="Arial" w:cs="Arial"/>
          <w:sz w:val="22"/>
          <w:szCs w:val="22"/>
        </w:rPr>
      </w:pPr>
    </w:p>
    <w:sectPr w:rsidR="002035ED" w:rsidRPr="00164F62" w:rsidSect="00743150">
      <w:pgSz w:w="11906" w:h="16838"/>
      <w:pgMar w:top="1417" w:right="1417" w:bottom="993" w:left="1417"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54946" w14:textId="77777777" w:rsidR="00C23507" w:rsidRDefault="00C23507">
      <w:r>
        <w:separator/>
      </w:r>
    </w:p>
  </w:endnote>
  <w:endnote w:type="continuationSeparator" w:id="0">
    <w:p w14:paraId="5751253C" w14:textId="77777777" w:rsidR="00C23507" w:rsidRDefault="00C2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557513"/>
      <w:docPartObj>
        <w:docPartGallery w:val="Page Numbers (Bottom of Page)"/>
        <w:docPartUnique/>
      </w:docPartObj>
    </w:sdtPr>
    <w:sdtEndPr/>
    <w:sdtContent>
      <w:p w14:paraId="5D08F27C" w14:textId="7A970A6B" w:rsidR="00C23507" w:rsidRDefault="00C23507">
        <w:pPr>
          <w:pStyle w:val="Pta"/>
          <w:jc w:val="center"/>
        </w:pPr>
        <w:r>
          <w:fldChar w:fldCharType="begin"/>
        </w:r>
        <w:r>
          <w:instrText>PAGE   \* MERGEFORMAT</w:instrText>
        </w:r>
        <w:r>
          <w:fldChar w:fldCharType="separate"/>
        </w:r>
        <w:r w:rsidR="00F92E00">
          <w:rPr>
            <w:noProof/>
          </w:rPr>
          <w:t>6</w:t>
        </w:r>
        <w:r>
          <w:rPr>
            <w:noProof/>
          </w:rPr>
          <w:fldChar w:fldCharType="end"/>
        </w:r>
      </w:p>
    </w:sdtContent>
  </w:sdt>
  <w:p w14:paraId="3B4B6D58" w14:textId="77777777" w:rsidR="00C23507" w:rsidRDefault="00C235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13E01" w14:textId="77777777" w:rsidR="00C23507" w:rsidRDefault="00C23507">
      <w:r>
        <w:separator/>
      </w:r>
    </w:p>
  </w:footnote>
  <w:footnote w:type="continuationSeparator" w:id="0">
    <w:p w14:paraId="65858299" w14:textId="77777777" w:rsidR="00C23507" w:rsidRDefault="00C235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85A2E"/>
    <w:multiLevelType w:val="hybridMultilevel"/>
    <w:tmpl w:val="A3DCDD56"/>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606725"/>
    <w:multiLevelType w:val="hybridMultilevel"/>
    <w:tmpl w:val="7A8228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CA40256"/>
    <w:multiLevelType w:val="hybridMultilevel"/>
    <w:tmpl w:val="9DAC6D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D6B372E"/>
    <w:multiLevelType w:val="hybridMultilevel"/>
    <w:tmpl w:val="42C032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AC1390"/>
    <w:multiLevelType w:val="hybridMultilevel"/>
    <w:tmpl w:val="527E32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D442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732CFF"/>
    <w:multiLevelType w:val="hybridMultilevel"/>
    <w:tmpl w:val="0B3EA3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70612A4"/>
    <w:multiLevelType w:val="hybridMultilevel"/>
    <w:tmpl w:val="024C94D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FA31DA"/>
    <w:multiLevelType w:val="hybridMultilevel"/>
    <w:tmpl w:val="5156D9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B83292D"/>
    <w:multiLevelType w:val="hybridMultilevel"/>
    <w:tmpl w:val="ACB8AD12"/>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F3A3630"/>
    <w:multiLevelType w:val="hybridMultilevel"/>
    <w:tmpl w:val="93D00C0C"/>
    <w:lvl w:ilvl="0" w:tplc="7862CFCA">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45E5BCF"/>
    <w:multiLevelType w:val="hybridMultilevel"/>
    <w:tmpl w:val="9DB49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98F05E1"/>
    <w:multiLevelType w:val="hybridMultilevel"/>
    <w:tmpl w:val="642C84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E913BA2"/>
    <w:multiLevelType w:val="hybridMultilevel"/>
    <w:tmpl w:val="DEE0E6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7AB5E66"/>
    <w:multiLevelType w:val="hybridMultilevel"/>
    <w:tmpl w:val="86224E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B586079"/>
    <w:multiLevelType w:val="hybridMultilevel"/>
    <w:tmpl w:val="7FDC88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DCF7C19"/>
    <w:multiLevelType w:val="hybridMultilevel"/>
    <w:tmpl w:val="4BD6C31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6F4325FD"/>
    <w:multiLevelType w:val="hybridMultilevel"/>
    <w:tmpl w:val="A9E8D99C"/>
    <w:lvl w:ilvl="0" w:tplc="DD0A7ADE">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09C7346"/>
    <w:multiLevelType w:val="hybridMultilevel"/>
    <w:tmpl w:val="DDDE1F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FB3513A"/>
    <w:multiLevelType w:val="hybridMultilevel"/>
    <w:tmpl w:val="C250E7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9"/>
  </w:num>
  <w:num w:numId="3">
    <w:abstractNumId w:val="4"/>
  </w:num>
  <w:num w:numId="4">
    <w:abstractNumId w:val="14"/>
  </w:num>
  <w:num w:numId="5">
    <w:abstractNumId w:val="18"/>
  </w:num>
  <w:num w:numId="6">
    <w:abstractNumId w:val="16"/>
  </w:num>
  <w:num w:numId="7">
    <w:abstractNumId w:val="15"/>
  </w:num>
  <w:num w:numId="8">
    <w:abstractNumId w:val="10"/>
  </w:num>
  <w:num w:numId="9">
    <w:abstractNumId w:val="17"/>
  </w:num>
  <w:num w:numId="10">
    <w:abstractNumId w:val="11"/>
  </w:num>
  <w:num w:numId="11">
    <w:abstractNumId w:val="1"/>
  </w:num>
  <w:num w:numId="12">
    <w:abstractNumId w:val="13"/>
  </w:num>
  <w:num w:numId="13">
    <w:abstractNumId w:val="0"/>
  </w:num>
  <w:num w:numId="14">
    <w:abstractNumId w:val="19"/>
  </w:num>
  <w:num w:numId="15">
    <w:abstractNumId w:val="6"/>
  </w:num>
  <w:num w:numId="16">
    <w:abstractNumId w:val="7"/>
  </w:num>
  <w:num w:numId="17">
    <w:abstractNumId w:val="3"/>
  </w:num>
  <w:num w:numId="18">
    <w:abstractNumId w:val="5"/>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C7B"/>
    <w:rsid w:val="00024732"/>
    <w:rsid w:val="00025ADE"/>
    <w:rsid w:val="00061190"/>
    <w:rsid w:val="00067B16"/>
    <w:rsid w:val="000952DF"/>
    <w:rsid w:val="00097B4A"/>
    <w:rsid w:val="000A24FC"/>
    <w:rsid w:val="000D0885"/>
    <w:rsid w:val="000E6D6D"/>
    <w:rsid w:val="000E7413"/>
    <w:rsid w:val="00115DDE"/>
    <w:rsid w:val="00163332"/>
    <w:rsid w:val="00164F62"/>
    <w:rsid w:val="001931A6"/>
    <w:rsid w:val="001B3A1E"/>
    <w:rsid w:val="001C181B"/>
    <w:rsid w:val="001C32F9"/>
    <w:rsid w:val="001D28AA"/>
    <w:rsid w:val="002035ED"/>
    <w:rsid w:val="0021697A"/>
    <w:rsid w:val="00243D06"/>
    <w:rsid w:val="00255688"/>
    <w:rsid w:val="00271C7B"/>
    <w:rsid w:val="00276F27"/>
    <w:rsid w:val="0027770B"/>
    <w:rsid w:val="002D3C89"/>
    <w:rsid w:val="002D55FA"/>
    <w:rsid w:val="00302F2B"/>
    <w:rsid w:val="00307D45"/>
    <w:rsid w:val="0035661F"/>
    <w:rsid w:val="00363ED6"/>
    <w:rsid w:val="0038167C"/>
    <w:rsid w:val="003B1416"/>
    <w:rsid w:val="003B6F79"/>
    <w:rsid w:val="003E7245"/>
    <w:rsid w:val="004047EE"/>
    <w:rsid w:val="00411069"/>
    <w:rsid w:val="00444EE6"/>
    <w:rsid w:val="004A0864"/>
    <w:rsid w:val="004B6C43"/>
    <w:rsid w:val="004C68DC"/>
    <w:rsid w:val="004E28DE"/>
    <w:rsid w:val="00500127"/>
    <w:rsid w:val="005070BE"/>
    <w:rsid w:val="0050782E"/>
    <w:rsid w:val="00566408"/>
    <w:rsid w:val="005729BD"/>
    <w:rsid w:val="005907B7"/>
    <w:rsid w:val="005B5A63"/>
    <w:rsid w:val="005E7CA3"/>
    <w:rsid w:val="006059AE"/>
    <w:rsid w:val="00625323"/>
    <w:rsid w:val="00630687"/>
    <w:rsid w:val="00657F79"/>
    <w:rsid w:val="00660921"/>
    <w:rsid w:val="00691FC3"/>
    <w:rsid w:val="006E0D48"/>
    <w:rsid w:val="006F3203"/>
    <w:rsid w:val="00716880"/>
    <w:rsid w:val="00721D6C"/>
    <w:rsid w:val="00723AF1"/>
    <w:rsid w:val="007419A2"/>
    <w:rsid w:val="00743150"/>
    <w:rsid w:val="0076023C"/>
    <w:rsid w:val="00793077"/>
    <w:rsid w:val="007A35C4"/>
    <w:rsid w:val="007A7E9C"/>
    <w:rsid w:val="007C0C10"/>
    <w:rsid w:val="007C3F06"/>
    <w:rsid w:val="007D1975"/>
    <w:rsid w:val="00805846"/>
    <w:rsid w:val="00832047"/>
    <w:rsid w:val="00857B30"/>
    <w:rsid w:val="00866417"/>
    <w:rsid w:val="00876BEC"/>
    <w:rsid w:val="008A19D6"/>
    <w:rsid w:val="008A4CC3"/>
    <w:rsid w:val="008F0A86"/>
    <w:rsid w:val="0090058B"/>
    <w:rsid w:val="00910CBA"/>
    <w:rsid w:val="00914DA5"/>
    <w:rsid w:val="00947640"/>
    <w:rsid w:val="00971E2E"/>
    <w:rsid w:val="00983E46"/>
    <w:rsid w:val="00996F33"/>
    <w:rsid w:val="009B14AD"/>
    <w:rsid w:val="009C63B2"/>
    <w:rsid w:val="009D59B7"/>
    <w:rsid w:val="00A14995"/>
    <w:rsid w:val="00A575B1"/>
    <w:rsid w:val="00AB1CE3"/>
    <w:rsid w:val="00AD191B"/>
    <w:rsid w:val="00AD1E37"/>
    <w:rsid w:val="00AD324C"/>
    <w:rsid w:val="00B117FD"/>
    <w:rsid w:val="00B13463"/>
    <w:rsid w:val="00B262AD"/>
    <w:rsid w:val="00B37489"/>
    <w:rsid w:val="00B43B41"/>
    <w:rsid w:val="00B85A3A"/>
    <w:rsid w:val="00B9729E"/>
    <w:rsid w:val="00BB5A91"/>
    <w:rsid w:val="00BB7421"/>
    <w:rsid w:val="00BC4379"/>
    <w:rsid w:val="00BC7B8E"/>
    <w:rsid w:val="00BF1926"/>
    <w:rsid w:val="00C1360D"/>
    <w:rsid w:val="00C23108"/>
    <w:rsid w:val="00C23507"/>
    <w:rsid w:val="00C46AC8"/>
    <w:rsid w:val="00C57464"/>
    <w:rsid w:val="00C86B5A"/>
    <w:rsid w:val="00CD26BB"/>
    <w:rsid w:val="00CE172D"/>
    <w:rsid w:val="00CF4C47"/>
    <w:rsid w:val="00D0778C"/>
    <w:rsid w:val="00D07D36"/>
    <w:rsid w:val="00D20446"/>
    <w:rsid w:val="00D20941"/>
    <w:rsid w:val="00D26DAA"/>
    <w:rsid w:val="00D40410"/>
    <w:rsid w:val="00D94B67"/>
    <w:rsid w:val="00DA234C"/>
    <w:rsid w:val="00DB17F1"/>
    <w:rsid w:val="00DC1A8A"/>
    <w:rsid w:val="00DD455E"/>
    <w:rsid w:val="00E030D5"/>
    <w:rsid w:val="00E4608B"/>
    <w:rsid w:val="00E50FC7"/>
    <w:rsid w:val="00E535BA"/>
    <w:rsid w:val="00E8775B"/>
    <w:rsid w:val="00EA528F"/>
    <w:rsid w:val="00EA6CB3"/>
    <w:rsid w:val="00EB43D3"/>
    <w:rsid w:val="00EB61F6"/>
    <w:rsid w:val="00F061BB"/>
    <w:rsid w:val="00F10F02"/>
    <w:rsid w:val="00F13145"/>
    <w:rsid w:val="00F278DE"/>
    <w:rsid w:val="00F34217"/>
    <w:rsid w:val="00F46FA4"/>
    <w:rsid w:val="00F516E1"/>
    <w:rsid w:val="00F92E00"/>
    <w:rsid w:val="00FB1BA6"/>
    <w:rsid w:val="00FC6C2A"/>
    <w:rsid w:val="00FC7089"/>
    <w:rsid w:val="00FD1316"/>
    <w:rsid w:val="00FF72D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1771096"/>
  <w15:docId w15:val="{99AE5747-CB22-48F8-9F84-B728CB69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C7B"/>
    <w:pPr>
      <w:spacing w:after="0" w:line="240" w:lineRule="auto"/>
    </w:pPr>
    <w:rPr>
      <w:rFonts w:ascii="Times New Roman" w:eastAsia="Times New Roman" w:hAnsi="Times New Roman" w:cs="Times New Roman"/>
      <w:sz w:val="24"/>
      <w:szCs w:val="24"/>
      <w:lang w:eastAsia="sk-SK"/>
    </w:rPr>
  </w:style>
  <w:style w:type="paragraph" w:styleId="Nadpis2">
    <w:name w:val="heading 2"/>
    <w:basedOn w:val="Bezriadkovania"/>
    <w:next w:val="Bezriadkovania"/>
    <w:link w:val="Nadpis2Char"/>
    <w:uiPriority w:val="9"/>
    <w:qFormat/>
    <w:rsid w:val="00BB5A91"/>
    <w:pPr>
      <w:spacing w:before="100" w:beforeAutospacing="1" w:after="100" w:afterAutospacing="1"/>
      <w:jc w:val="left"/>
      <w:outlineLvl w:val="1"/>
    </w:pPr>
    <w:rPr>
      <w:rFonts w:eastAsia="Times New Roman" w:cs="Times New Roman"/>
      <w:b/>
      <w:bCs/>
      <w:sz w:val="24"/>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271C7B"/>
    <w:pPr>
      <w:ind w:left="720"/>
      <w:contextualSpacing/>
    </w:pPr>
  </w:style>
  <w:style w:type="paragraph" w:styleId="Pta">
    <w:name w:val="footer"/>
    <w:basedOn w:val="Normlny"/>
    <w:link w:val="PtaChar"/>
    <w:uiPriority w:val="99"/>
    <w:unhideWhenUsed/>
    <w:rsid w:val="00271C7B"/>
    <w:pPr>
      <w:tabs>
        <w:tab w:val="center" w:pos="4536"/>
        <w:tab w:val="right" w:pos="9072"/>
      </w:tabs>
    </w:pPr>
  </w:style>
  <w:style w:type="character" w:customStyle="1" w:styleId="PtaChar">
    <w:name w:val="Päta Char"/>
    <w:basedOn w:val="Predvolenpsmoodseku"/>
    <w:link w:val="Pta"/>
    <w:uiPriority w:val="99"/>
    <w:rsid w:val="00271C7B"/>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0952DF"/>
    <w:rPr>
      <w:rFonts w:ascii="Tahoma" w:hAnsi="Tahoma" w:cs="Tahoma"/>
      <w:sz w:val="16"/>
      <w:szCs w:val="16"/>
    </w:rPr>
  </w:style>
  <w:style w:type="character" w:customStyle="1" w:styleId="TextbublinyChar">
    <w:name w:val="Text bubliny Char"/>
    <w:basedOn w:val="Predvolenpsmoodseku"/>
    <w:link w:val="Textbubliny"/>
    <w:uiPriority w:val="99"/>
    <w:semiHidden/>
    <w:rsid w:val="000952DF"/>
    <w:rPr>
      <w:rFonts w:ascii="Tahoma" w:eastAsia="Times New Roman" w:hAnsi="Tahoma" w:cs="Tahoma"/>
      <w:sz w:val="16"/>
      <w:szCs w:val="16"/>
      <w:lang w:eastAsia="sk-SK"/>
    </w:rPr>
  </w:style>
  <w:style w:type="table" w:styleId="Mriekatabuky">
    <w:name w:val="Table Grid"/>
    <w:basedOn w:val="Normlnatabuka"/>
    <w:uiPriority w:val="59"/>
    <w:rsid w:val="002D5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21">
    <w:name w:val="Stredné podfarbenie 21"/>
    <w:basedOn w:val="Normlnatabuka"/>
    <w:uiPriority w:val="64"/>
    <w:rsid w:val="002D55F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zoznam2zvraznenie1">
    <w:name w:val="Medium List 2 Accent 1"/>
    <w:basedOn w:val="Normlnatabuka"/>
    <w:uiPriority w:val="66"/>
    <w:rsid w:val="002D55F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lavika">
    <w:name w:val="header"/>
    <w:basedOn w:val="Normlny"/>
    <w:link w:val="HlavikaChar"/>
    <w:uiPriority w:val="99"/>
    <w:unhideWhenUsed/>
    <w:rsid w:val="00914DA5"/>
    <w:pPr>
      <w:tabs>
        <w:tab w:val="center" w:pos="4536"/>
        <w:tab w:val="right" w:pos="9072"/>
      </w:tabs>
    </w:pPr>
  </w:style>
  <w:style w:type="character" w:customStyle="1" w:styleId="HlavikaChar">
    <w:name w:val="Hlavička Char"/>
    <w:basedOn w:val="Predvolenpsmoodseku"/>
    <w:link w:val="Hlavika"/>
    <w:uiPriority w:val="99"/>
    <w:rsid w:val="00914DA5"/>
    <w:rPr>
      <w:rFonts w:ascii="Times New Roman" w:eastAsia="Times New Roman" w:hAnsi="Times New Roman" w:cs="Times New Roman"/>
      <w:sz w:val="24"/>
      <w:szCs w:val="24"/>
      <w:lang w:eastAsia="sk-SK"/>
    </w:rPr>
  </w:style>
  <w:style w:type="paragraph" w:styleId="Bezriadkovania">
    <w:name w:val="No Spacing"/>
    <w:uiPriority w:val="1"/>
    <w:qFormat/>
    <w:rsid w:val="00E030D5"/>
    <w:pPr>
      <w:spacing w:after="0" w:line="240" w:lineRule="auto"/>
      <w:jc w:val="both"/>
    </w:pPr>
    <w:rPr>
      <w:rFonts w:ascii="Arial" w:hAnsi="Arial"/>
      <w:sz w:val="20"/>
    </w:rPr>
  </w:style>
  <w:style w:type="character" w:customStyle="1" w:styleId="Nadpis2Char">
    <w:name w:val="Nadpis 2 Char"/>
    <w:basedOn w:val="Predvolenpsmoodseku"/>
    <w:link w:val="Nadpis2"/>
    <w:uiPriority w:val="9"/>
    <w:rsid w:val="00BB5A91"/>
    <w:rPr>
      <w:rFonts w:ascii="Arial" w:eastAsia="Times New Roman" w:hAnsi="Arial" w:cs="Times New Roman"/>
      <w:b/>
      <w:bCs/>
      <w:sz w:val="24"/>
      <w:szCs w:val="36"/>
      <w:lang w:eastAsia="sk-SK"/>
    </w:rPr>
  </w:style>
  <w:style w:type="character" w:styleId="Odkaznapoznmkupodiarou">
    <w:name w:val="footnote reference"/>
    <w:basedOn w:val="Predvolenpsmoodseku"/>
    <w:uiPriority w:val="99"/>
    <w:semiHidden/>
    <w:unhideWhenUsed/>
    <w:rsid w:val="004B6C43"/>
    <w:rPr>
      <w:vertAlign w:val="superscript"/>
    </w:rPr>
  </w:style>
  <w:style w:type="table" w:customStyle="1" w:styleId="Strednzoznam21">
    <w:name w:val="Stredný zoznam 21"/>
    <w:basedOn w:val="Normlnatabuka"/>
    <w:uiPriority w:val="66"/>
    <w:rsid w:val="0063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Odkaznakomentr">
    <w:name w:val="annotation reference"/>
    <w:basedOn w:val="Predvolenpsmoodseku"/>
    <w:uiPriority w:val="99"/>
    <w:semiHidden/>
    <w:unhideWhenUsed/>
    <w:rsid w:val="00D0778C"/>
    <w:rPr>
      <w:sz w:val="16"/>
      <w:szCs w:val="16"/>
    </w:rPr>
  </w:style>
  <w:style w:type="paragraph" w:styleId="Textkomentra">
    <w:name w:val="annotation text"/>
    <w:basedOn w:val="Normlny"/>
    <w:link w:val="TextkomentraChar"/>
    <w:uiPriority w:val="99"/>
    <w:semiHidden/>
    <w:unhideWhenUsed/>
    <w:rsid w:val="00D0778C"/>
    <w:rPr>
      <w:sz w:val="20"/>
      <w:szCs w:val="20"/>
    </w:rPr>
  </w:style>
  <w:style w:type="character" w:customStyle="1" w:styleId="TextkomentraChar">
    <w:name w:val="Text komentára Char"/>
    <w:basedOn w:val="Predvolenpsmoodseku"/>
    <w:link w:val="Textkomentra"/>
    <w:uiPriority w:val="99"/>
    <w:semiHidden/>
    <w:rsid w:val="00D0778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D0778C"/>
    <w:rPr>
      <w:b/>
      <w:bCs/>
    </w:rPr>
  </w:style>
  <w:style w:type="character" w:customStyle="1" w:styleId="PredmetkomentraChar">
    <w:name w:val="Predmet komentára Char"/>
    <w:basedOn w:val="TextkomentraChar"/>
    <w:link w:val="Predmetkomentra"/>
    <w:uiPriority w:val="99"/>
    <w:semiHidden/>
    <w:rsid w:val="00D0778C"/>
    <w:rPr>
      <w:rFonts w:ascii="Times New Roman" w:eastAsia="Times New Roman" w:hAnsi="Times New Roman" w:cs="Times New Roman"/>
      <w:b/>
      <w:bCs/>
      <w:sz w:val="20"/>
      <w:szCs w:val="20"/>
      <w:lang w:eastAsia="sk-SK"/>
    </w:rPr>
  </w:style>
  <w:style w:type="character" w:customStyle="1" w:styleId="OdsekzoznamuChar">
    <w:name w:val="Odsek zoznamu Char"/>
    <w:aliases w:val="body Char,Odsek zoznamu2 Char"/>
    <w:basedOn w:val="Predvolenpsmoodseku"/>
    <w:link w:val="Odsekzoznamu"/>
    <w:uiPriority w:val="34"/>
    <w:locked/>
    <w:rsid w:val="00691FC3"/>
    <w:rPr>
      <w:rFonts w:ascii="Times New Roman" w:eastAsia="Times New Roman" w:hAnsi="Times New Roman" w:cs="Times New Roman"/>
      <w:sz w:val="24"/>
      <w:szCs w:val="24"/>
      <w:lang w:eastAsia="sk-SK"/>
    </w:rPr>
  </w:style>
  <w:style w:type="table" w:styleId="Tabukasmriekou4zvraznenie4">
    <w:name w:val="Grid Table 4 Accent 4"/>
    <w:basedOn w:val="Normlnatabuka"/>
    <w:uiPriority w:val="49"/>
    <w:rsid w:val="007A7E9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ukasmriekou5tmavzvraznenie4">
    <w:name w:val="Grid Table 5 Dark Accent 4"/>
    <w:basedOn w:val="Normlnatabuka"/>
    <w:uiPriority w:val="50"/>
    <w:rsid w:val="007C3F0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098367">
      <w:bodyDiv w:val="1"/>
      <w:marLeft w:val="0"/>
      <w:marRight w:val="0"/>
      <w:marTop w:val="0"/>
      <w:marBottom w:val="0"/>
      <w:divBdr>
        <w:top w:val="none" w:sz="0" w:space="0" w:color="auto"/>
        <w:left w:val="none" w:sz="0" w:space="0" w:color="auto"/>
        <w:bottom w:val="none" w:sz="0" w:space="0" w:color="auto"/>
        <w:right w:val="none" w:sz="0" w:space="0" w:color="auto"/>
      </w:divBdr>
    </w:div>
    <w:div w:id="726076259">
      <w:bodyDiv w:val="1"/>
      <w:marLeft w:val="0"/>
      <w:marRight w:val="0"/>
      <w:marTop w:val="0"/>
      <w:marBottom w:val="0"/>
      <w:divBdr>
        <w:top w:val="none" w:sz="0" w:space="0" w:color="auto"/>
        <w:left w:val="none" w:sz="0" w:space="0" w:color="auto"/>
        <w:bottom w:val="none" w:sz="0" w:space="0" w:color="auto"/>
        <w:right w:val="none" w:sz="0" w:space="0" w:color="auto"/>
      </w:divBdr>
    </w:div>
    <w:div w:id="903873917">
      <w:bodyDiv w:val="1"/>
      <w:marLeft w:val="0"/>
      <w:marRight w:val="0"/>
      <w:marTop w:val="0"/>
      <w:marBottom w:val="0"/>
      <w:divBdr>
        <w:top w:val="none" w:sz="0" w:space="0" w:color="auto"/>
        <w:left w:val="none" w:sz="0" w:space="0" w:color="auto"/>
        <w:bottom w:val="none" w:sz="0" w:space="0" w:color="auto"/>
        <w:right w:val="none" w:sz="0" w:space="0" w:color="auto"/>
      </w:divBdr>
    </w:div>
    <w:div w:id="1298952994">
      <w:bodyDiv w:val="1"/>
      <w:marLeft w:val="0"/>
      <w:marRight w:val="0"/>
      <w:marTop w:val="0"/>
      <w:marBottom w:val="0"/>
      <w:divBdr>
        <w:top w:val="none" w:sz="0" w:space="0" w:color="auto"/>
        <w:left w:val="none" w:sz="0" w:space="0" w:color="auto"/>
        <w:bottom w:val="none" w:sz="0" w:space="0" w:color="auto"/>
        <w:right w:val="none" w:sz="0" w:space="0" w:color="auto"/>
      </w:divBdr>
    </w:div>
    <w:div w:id="1353455139">
      <w:bodyDiv w:val="1"/>
      <w:marLeft w:val="0"/>
      <w:marRight w:val="0"/>
      <w:marTop w:val="0"/>
      <w:marBottom w:val="0"/>
      <w:divBdr>
        <w:top w:val="none" w:sz="0" w:space="0" w:color="auto"/>
        <w:left w:val="none" w:sz="0" w:space="0" w:color="auto"/>
        <w:bottom w:val="none" w:sz="0" w:space="0" w:color="auto"/>
        <w:right w:val="none" w:sz="0" w:space="0" w:color="auto"/>
      </w:divBdr>
    </w:div>
    <w:div w:id="159897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8FF23-D88F-42B5-80AF-E2526C8A2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3395</Words>
  <Characters>19358</Characters>
  <Application>Microsoft Office Word</Application>
  <DocSecurity>0</DocSecurity>
  <Lines>161</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BSK</Company>
  <LinksUpToDate>false</LinksUpToDate>
  <CharactersWithSpaces>22708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Jesenský</dc:creator>
  <cp:lastModifiedBy>Peter Jesenský</cp:lastModifiedBy>
  <cp:revision>3</cp:revision>
  <cp:lastPrinted>2017-06-05T08:40:00Z</cp:lastPrinted>
  <dcterms:created xsi:type="dcterms:W3CDTF">2017-06-07T07:31:00Z</dcterms:created>
  <dcterms:modified xsi:type="dcterms:W3CDTF">2017-06-12T06:22:00Z</dcterms:modified>
</cp:coreProperties>
</file>